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0F4" w:rsidRPr="008F28CA" w:rsidRDefault="005110F4" w:rsidP="005110F4">
      <w:pPr>
        <w:jc w:val="center"/>
        <w:rPr>
          <w:rFonts w:ascii="Times New Roman" w:hAnsi="Times New Roman" w:cs="Times New Roman"/>
          <w:sz w:val="30"/>
          <w:szCs w:val="30"/>
        </w:rPr>
      </w:pPr>
      <w:r w:rsidRPr="008F28CA">
        <w:rPr>
          <w:rFonts w:ascii="Times New Roman" w:hAnsi="Times New Roman" w:cs="Times New Roman"/>
          <w:sz w:val="30"/>
          <w:szCs w:val="30"/>
        </w:rPr>
        <w:t>ДОКЛАД</w:t>
      </w:r>
    </w:p>
    <w:p w:rsidR="005110F4" w:rsidRPr="008F28CA" w:rsidRDefault="005110F4" w:rsidP="005110F4">
      <w:pPr>
        <w:jc w:val="center"/>
        <w:rPr>
          <w:rFonts w:ascii="Times New Roman" w:hAnsi="Times New Roman" w:cs="Times New Roman"/>
          <w:sz w:val="30"/>
          <w:szCs w:val="30"/>
        </w:rPr>
      </w:pPr>
      <w:r w:rsidRPr="008F28CA">
        <w:rPr>
          <w:rFonts w:ascii="Times New Roman" w:hAnsi="Times New Roman" w:cs="Times New Roman"/>
          <w:sz w:val="30"/>
          <w:szCs w:val="30"/>
        </w:rPr>
        <w:t>для выступления на публичных слушаниях</w:t>
      </w:r>
    </w:p>
    <w:p w:rsidR="005110F4" w:rsidRPr="008F28CA" w:rsidRDefault="005110F4" w:rsidP="00AB0106">
      <w:pPr>
        <w:ind w:firstLine="709"/>
        <w:jc w:val="both"/>
        <w:rPr>
          <w:rFonts w:ascii="Times New Roman" w:hAnsi="Times New Roman" w:cs="Times New Roman"/>
          <w:sz w:val="30"/>
          <w:szCs w:val="30"/>
          <w:lang w:eastAsia="ru-RU"/>
        </w:rPr>
      </w:pPr>
      <w:r w:rsidRPr="008F28CA">
        <w:rPr>
          <w:rFonts w:ascii="Times New Roman" w:hAnsi="Times New Roman" w:cs="Times New Roman"/>
          <w:sz w:val="30"/>
          <w:szCs w:val="30"/>
        </w:rPr>
        <w:t xml:space="preserve">на тему: </w:t>
      </w:r>
      <w:r w:rsidRPr="008F28CA">
        <w:rPr>
          <w:rFonts w:ascii="Times New Roman" w:hAnsi="Times New Roman" w:cs="Times New Roman"/>
          <w:sz w:val="30"/>
          <w:szCs w:val="30"/>
          <w:lang w:eastAsia="ru-RU"/>
        </w:rPr>
        <w:t>«</w:t>
      </w:r>
      <w:r w:rsidR="00711684" w:rsidRPr="00711684">
        <w:rPr>
          <w:rFonts w:ascii="Times New Roman" w:hAnsi="Times New Roman" w:cs="Times New Roman"/>
          <w:sz w:val="30"/>
          <w:szCs w:val="30"/>
          <w:lang w:eastAsia="ru-RU"/>
        </w:rPr>
        <w:t xml:space="preserve">самостоятельная оценка налогоплательщиками рисков по взаимоотношению с проблемными организациями и </w:t>
      </w:r>
      <w:proofErr w:type="gramStart"/>
      <w:r w:rsidR="0001163B" w:rsidRPr="00711684">
        <w:rPr>
          <w:rFonts w:ascii="Times New Roman" w:hAnsi="Times New Roman" w:cs="Times New Roman"/>
          <w:sz w:val="30"/>
          <w:szCs w:val="30"/>
          <w:lang w:eastAsia="ru-RU"/>
        </w:rPr>
        <w:t>риск</w:t>
      </w:r>
      <w:r w:rsidR="0001163B">
        <w:rPr>
          <w:rFonts w:ascii="Times New Roman" w:hAnsi="Times New Roman" w:cs="Times New Roman"/>
          <w:sz w:val="30"/>
          <w:szCs w:val="30"/>
          <w:lang w:eastAsia="ru-RU"/>
        </w:rPr>
        <w:t>-</w:t>
      </w:r>
      <w:r w:rsidR="0001163B" w:rsidRPr="00711684">
        <w:rPr>
          <w:rFonts w:ascii="Times New Roman" w:hAnsi="Times New Roman" w:cs="Times New Roman"/>
          <w:sz w:val="30"/>
          <w:szCs w:val="30"/>
          <w:lang w:eastAsia="ru-RU"/>
        </w:rPr>
        <w:t>ориентированный</w:t>
      </w:r>
      <w:proofErr w:type="gramEnd"/>
      <w:r w:rsidR="00711684" w:rsidRPr="00711684">
        <w:rPr>
          <w:rFonts w:ascii="Times New Roman" w:hAnsi="Times New Roman" w:cs="Times New Roman"/>
          <w:sz w:val="30"/>
          <w:szCs w:val="30"/>
          <w:lang w:eastAsia="ru-RU"/>
        </w:rPr>
        <w:t xml:space="preserve"> отбор для тематических выездных налоговых проверок, добровольное уточнение налогоплательщиками налоговых обязательств по НДС</w:t>
      </w:r>
      <w:r w:rsidRPr="008F28CA">
        <w:rPr>
          <w:rFonts w:ascii="Times New Roman" w:hAnsi="Times New Roman" w:cs="Times New Roman"/>
          <w:sz w:val="30"/>
          <w:szCs w:val="30"/>
          <w:lang w:eastAsia="ru-RU"/>
        </w:rPr>
        <w:t>»</w:t>
      </w:r>
    </w:p>
    <w:p w:rsidR="005110F4" w:rsidRPr="008F28CA" w:rsidRDefault="005110F4" w:rsidP="005110F4">
      <w:pPr>
        <w:rPr>
          <w:rFonts w:ascii="Times New Roman" w:hAnsi="Times New Roman" w:cs="Times New Roman"/>
          <w:sz w:val="30"/>
          <w:szCs w:val="30"/>
        </w:rPr>
      </w:pPr>
      <w:r w:rsidRPr="008F28CA">
        <w:rPr>
          <w:rFonts w:ascii="Times New Roman" w:hAnsi="Times New Roman" w:cs="Times New Roman"/>
          <w:sz w:val="30"/>
          <w:szCs w:val="30"/>
        </w:rPr>
        <w:t xml:space="preserve">докладчик: начальник </w:t>
      </w:r>
      <w:r w:rsidR="00711684">
        <w:rPr>
          <w:rFonts w:ascii="Times New Roman" w:hAnsi="Times New Roman" w:cs="Times New Roman"/>
          <w:sz w:val="30"/>
          <w:szCs w:val="30"/>
        </w:rPr>
        <w:t>контрольно-аналитического отдела Каменский Олег Александрович</w:t>
      </w:r>
    </w:p>
    <w:p w:rsidR="005110F4" w:rsidRPr="008F28CA" w:rsidRDefault="005110F4" w:rsidP="005110F4">
      <w:pPr>
        <w:shd w:val="clear" w:color="auto" w:fill="FFFFFF"/>
        <w:spacing w:after="255" w:line="360" w:lineRule="auto"/>
        <w:outlineLvl w:val="1"/>
        <w:rPr>
          <w:rFonts w:ascii="Times New Roman" w:hAnsi="Times New Roman" w:cs="Times New Roman"/>
          <w:b/>
          <w:bCs/>
          <w:kern w:val="36"/>
          <w:sz w:val="30"/>
          <w:szCs w:val="30"/>
        </w:rPr>
      </w:pPr>
      <w:r w:rsidRPr="008F28CA">
        <w:rPr>
          <w:rFonts w:ascii="Times New Roman" w:hAnsi="Times New Roman" w:cs="Times New Roman"/>
          <w:b/>
          <w:bCs/>
          <w:kern w:val="36"/>
          <w:sz w:val="30"/>
          <w:szCs w:val="30"/>
        </w:rPr>
        <w:t>Слайд №1 Заставка</w:t>
      </w:r>
    </w:p>
    <w:p w:rsidR="005110F4" w:rsidRDefault="005110F4" w:rsidP="005110F4">
      <w:pPr>
        <w:shd w:val="clear" w:color="auto" w:fill="FFFFFF"/>
        <w:spacing w:after="0" w:line="312" w:lineRule="auto"/>
        <w:ind w:firstLine="709"/>
        <w:jc w:val="center"/>
        <w:rPr>
          <w:rFonts w:ascii="Times New Roman" w:hAnsi="Times New Roman" w:cs="Times New Roman"/>
          <w:sz w:val="30"/>
          <w:szCs w:val="30"/>
          <w:lang w:eastAsia="ru-RU"/>
        </w:rPr>
      </w:pPr>
      <w:r w:rsidRPr="008F28CA">
        <w:rPr>
          <w:rFonts w:ascii="Times New Roman" w:hAnsi="Times New Roman" w:cs="Times New Roman"/>
          <w:sz w:val="30"/>
          <w:szCs w:val="30"/>
          <w:lang w:eastAsia="ru-RU"/>
        </w:rPr>
        <w:t>Здравствуйте уважаемые коллеги!</w:t>
      </w:r>
    </w:p>
    <w:p w:rsidR="00946738" w:rsidRPr="008F28CA" w:rsidRDefault="00946738" w:rsidP="00946738">
      <w:pPr>
        <w:shd w:val="clear" w:color="auto" w:fill="FFFFFF"/>
        <w:spacing w:after="0" w:line="312"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Моё выступление является продолжением выступлений посвященных теме налогового администрирования НДС, просвещения налогоплательщиков работающих на общей системе налогообложения, для самотестирования договорных взаимоотношения с контрагентами на предмет наличия налоговых рисков при заключении договорных взаимоотношений с </w:t>
      </w:r>
      <w:r w:rsidR="0001163B">
        <w:rPr>
          <w:rFonts w:ascii="Times New Roman" w:hAnsi="Times New Roman" w:cs="Times New Roman"/>
          <w:sz w:val="30"/>
          <w:szCs w:val="30"/>
          <w:lang w:eastAsia="ru-RU"/>
        </w:rPr>
        <w:t>организациями,</w:t>
      </w:r>
      <w:r>
        <w:rPr>
          <w:rFonts w:ascii="Times New Roman" w:hAnsi="Times New Roman" w:cs="Times New Roman"/>
          <w:sz w:val="30"/>
          <w:szCs w:val="30"/>
          <w:lang w:eastAsia="ru-RU"/>
        </w:rPr>
        <w:t xml:space="preserve">  имеющими налоговые риски.</w:t>
      </w:r>
    </w:p>
    <w:p w:rsidR="005110F4" w:rsidRPr="008F28CA" w:rsidRDefault="005110F4" w:rsidP="00946738">
      <w:pPr>
        <w:shd w:val="clear" w:color="auto" w:fill="FFFFFF"/>
        <w:spacing w:after="0" w:line="312" w:lineRule="auto"/>
        <w:ind w:firstLine="709"/>
        <w:jc w:val="both"/>
        <w:rPr>
          <w:rFonts w:ascii="Times New Roman" w:hAnsi="Times New Roman" w:cs="Times New Roman"/>
          <w:sz w:val="30"/>
          <w:szCs w:val="30"/>
          <w:lang w:eastAsia="ru-RU"/>
        </w:rPr>
      </w:pPr>
      <w:r w:rsidRPr="008F28CA">
        <w:rPr>
          <w:rFonts w:ascii="Times New Roman" w:hAnsi="Times New Roman" w:cs="Times New Roman"/>
          <w:sz w:val="30"/>
          <w:szCs w:val="30"/>
          <w:lang w:eastAsia="ru-RU"/>
        </w:rPr>
        <w:t xml:space="preserve">Налоговая служба в последние несколько лет сделала качественный рывок в развитии собственной технологической инфраструктуры. </w:t>
      </w:r>
      <w:r w:rsidR="00946738">
        <w:rPr>
          <w:rFonts w:ascii="Times New Roman" w:hAnsi="Times New Roman" w:cs="Times New Roman"/>
          <w:sz w:val="30"/>
          <w:szCs w:val="30"/>
          <w:lang w:eastAsia="ru-RU"/>
        </w:rPr>
        <w:t xml:space="preserve">Разработаны различные прикладные программы позволяющие анализировать деятельность налогоплательщиков и их контрагентов, выявлять  источники формирования НДС или его отсутствие. </w:t>
      </w:r>
      <w:proofErr w:type="gramStart"/>
      <w:r w:rsidRPr="008F28CA">
        <w:rPr>
          <w:rFonts w:ascii="Times New Roman" w:hAnsi="Times New Roman" w:cs="Times New Roman"/>
          <w:sz w:val="30"/>
          <w:szCs w:val="30"/>
          <w:lang w:eastAsia="ru-RU"/>
        </w:rPr>
        <w:t xml:space="preserve">На текущий момент </w:t>
      </w:r>
      <w:r w:rsidR="00946738">
        <w:rPr>
          <w:rFonts w:ascii="Times New Roman" w:hAnsi="Times New Roman" w:cs="Times New Roman"/>
          <w:sz w:val="30"/>
          <w:szCs w:val="30"/>
        </w:rPr>
        <w:t xml:space="preserve">создаются технологические процессы налогового контроля </w:t>
      </w:r>
      <w:r w:rsidR="00010D15">
        <w:rPr>
          <w:rFonts w:ascii="Times New Roman" w:hAnsi="Times New Roman" w:cs="Times New Roman"/>
          <w:sz w:val="30"/>
          <w:szCs w:val="30"/>
        </w:rPr>
        <w:t xml:space="preserve">механизмом которых служит непрерывный процесс работы с выявленными нарушениями от камеральной </w:t>
      </w:r>
      <w:r w:rsidR="0001163B">
        <w:rPr>
          <w:rFonts w:ascii="Times New Roman" w:hAnsi="Times New Roman" w:cs="Times New Roman"/>
          <w:sz w:val="30"/>
          <w:szCs w:val="30"/>
        </w:rPr>
        <w:t xml:space="preserve">до выездной проверки </w:t>
      </w:r>
      <w:r w:rsidR="00010D15">
        <w:rPr>
          <w:rFonts w:ascii="Times New Roman" w:hAnsi="Times New Roman" w:cs="Times New Roman"/>
          <w:sz w:val="30"/>
          <w:szCs w:val="30"/>
        </w:rPr>
        <w:t xml:space="preserve">в максимально сжатые сроки (в плоть до назначения тематической выездной налоговой проверки через три месяца после камеральной налоговой проверки) для того чтобы пресечь применяемые недобросовестными налогоплательщиками схемы ухода от налогообложения, что является  </w:t>
      </w:r>
      <w:r w:rsidRPr="008F28CA">
        <w:rPr>
          <w:rFonts w:ascii="Times New Roman" w:hAnsi="Times New Roman" w:cs="Times New Roman"/>
          <w:sz w:val="30"/>
          <w:szCs w:val="30"/>
        </w:rPr>
        <w:t>наиболее результативным методом, позволяющим предупредить преступления</w:t>
      </w:r>
      <w:proofErr w:type="gramEnd"/>
      <w:r w:rsidRPr="008F28CA">
        <w:rPr>
          <w:rFonts w:ascii="Times New Roman" w:hAnsi="Times New Roman" w:cs="Times New Roman"/>
          <w:sz w:val="30"/>
          <w:szCs w:val="30"/>
        </w:rPr>
        <w:t xml:space="preserve"> в налоговой сфере на их первичной стадии. </w:t>
      </w:r>
    </w:p>
    <w:p w:rsidR="00946738" w:rsidRDefault="00946738" w:rsidP="005110F4">
      <w:pPr>
        <w:shd w:val="clear" w:color="auto" w:fill="FFFFFF"/>
        <w:tabs>
          <w:tab w:val="left" w:pos="8460"/>
        </w:tabs>
        <w:spacing w:after="0" w:line="312" w:lineRule="auto"/>
        <w:jc w:val="center"/>
        <w:rPr>
          <w:rFonts w:ascii="Times New Roman" w:hAnsi="Times New Roman" w:cs="Times New Roman"/>
          <w:sz w:val="30"/>
          <w:szCs w:val="30"/>
          <w:lang w:eastAsia="ru-RU"/>
        </w:rPr>
      </w:pPr>
    </w:p>
    <w:p w:rsidR="00AB0106" w:rsidRDefault="00AB0106" w:rsidP="00AB0106">
      <w:pPr>
        <w:shd w:val="clear" w:color="auto" w:fill="FFFFFF"/>
        <w:tabs>
          <w:tab w:val="left" w:pos="8460"/>
        </w:tabs>
        <w:spacing w:after="0" w:line="312" w:lineRule="auto"/>
        <w:ind w:firstLine="567"/>
        <w:jc w:val="both"/>
        <w:rPr>
          <w:rFonts w:ascii="Times New Roman" w:hAnsi="Times New Roman" w:cs="Times New Roman"/>
          <w:sz w:val="30"/>
          <w:szCs w:val="30"/>
          <w:lang w:eastAsia="ru-RU"/>
        </w:rPr>
      </w:pPr>
      <w:r>
        <w:rPr>
          <w:rFonts w:ascii="Times New Roman" w:hAnsi="Times New Roman" w:cs="Times New Roman"/>
          <w:sz w:val="30"/>
          <w:szCs w:val="30"/>
          <w:lang w:eastAsia="ru-RU"/>
        </w:rPr>
        <w:lastRenderedPageBreak/>
        <w:t>Цель вводимых ФНС России поэтапных усовершенствований и мероприятий побудить налогоплательщиков добровольно отказать</w:t>
      </w:r>
      <w:r w:rsidR="00CF3205">
        <w:rPr>
          <w:rFonts w:ascii="Times New Roman" w:hAnsi="Times New Roman" w:cs="Times New Roman"/>
          <w:sz w:val="30"/>
          <w:szCs w:val="30"/>
          <w:lang w:eastAsia="ru-RU"/>
        </w:rPr>
        <w:t>ся</w:t>
      </w:r>
      <w:r>
        <w:rPr>
          <w:rFonts w:ascii="Times New Roman" w:hAnsi="Times New Roman" w:cs="Times New Roman"/>
          <w:sz w:val="30"/>
          <w:szCs w:val="30"/>
          <w:lang w:eastAsia="ru-RU"/>
        </w:rPr>
        <w:t xml:space="preserve"> от применяемых схем, добр</w:t>
      </w:r>
      <w:r w:rsidR="0001163B">
        <w:rPr>
          <w:rFonts w:ascii="Times New Roman" w:hAnsi="Times New Roman" w:cs="Times New Roman"/>
          <w:sz w:val="30"/>
          <w:szCs w:val="30"/>
          <w:lang w:eastAsia="ru-RU"/>
        </w:rPr>
        <w:t>осовестно уплачивать налоги, на</w:t>
      </w:r>
      <w:r>
        <w:rPr>
          <w:rFonts w:ascii="Times New Roman" w:hAnsi="Times New Roman" w:cs="Times New Roman"/>
          <w:sz w:val="30"/>
          <w:szCs w:val="30"/>
          <w:lang w:eastAsia="ru-RU"/>
        </w:rPr>
        <w:t>учится самостоятельно проводить анализ контрагентов налогоплательщиков</w:t>
      </w:r>
      <w:r w:rsidR="0001163B">
        <w:rPr>
          <w:rFonts w:ascii="Times New Roman" w:hAnsi="Times New Roman" w:cs="Times New Roman"/>
          <w:sz w:val="30"/>
          <w:szCs w:val="30"/>
          <w:lang w:eastAsia="ru-RU"/>
        </w:rPr>
        <w:t>, исключая «сомнительных» контрагентов.</w:t>
      </w:r>
    </w:p>
    <w:p w:rsidR="0035609C" w:rsidRDefault="0035609C" w:rsidP="00AB0106">
      <w:pPr>
        <w:shd w:val="clear" w:color="auto" w:fill="FFFFFF"/>
        <w:tabs>
          <w:tab w:val="left" w:pos="8460"/>
        </w:tabs>
        <w:spacing w:after="0" w:line="312" w:lineRule="auto"/>
        <w:ind w:firstLine="567"/>
        <w:jc w:val="both"/>
        <w:rPr>
          <w:rFonts w:ascii="Times New Roman" w:hAnsi="Times New Roman" w:cs="Times New Roman"/>
          <w:sz w:val="30"/>
          <w:szCs w:val="30"/>
          <w:lang w:eastAsia="ru-RU"/>
        </w:rPr>
      </w:pPr>
    </w:p>
    <w:p w:rsidR="00373D20" w:rsidRPr="00D2595C" w:rsidRDefault="0001163B" w:rsidP="00D2595C">
      <w:pPr>
        <w:shd w:val="clear" w:color="auto" w:fill="FFFFFF"/>
        <w:tabs>
          <w:tab w:val="left" w:pos="8460"/>
        </w:tabs>
        <w:spacing w:after="0" w:line="312" w:lineRule="auto"/>
        <w:ind w:firstLine="567"/>
        <w:jc w:val="both"/>
        <w:rPr>
          <w:rFonts w:ascii="Times New Roman" w:hAnsi="Times New Roman" w:cs="Times New Roman"/>
          <w:sz w:val="30"/>
          <w:szCs w:val="30"/>
          <w:lang w:eastAsia="ru-RU"/>
        </w:rPr>
      </w:pPr>
      <w:r>
        <w:rPr>
          <w:rFonts w:ascii="Times New Roman" w:hAnsi="Times New Roman" w:cs="Times New Roman"/>
          <w:sz w:val="30"/>
          <w:szCs w:val="30"/>
          <w:lang w:eastAsia="ru-RU"/>
        </w:rPr>
        <w:t>Необходимость выступления с данной темой доклада обусловлена тем</w:t>
      </w:r>
      <w:r w:rsidR="00AA448E">
        <w:rPr>
          <w:rFonts w:ascii="Times New Roman" w:hAnsi="Times New Roman" w:cs="Times New Roman"/>
          <w:sz w:val="30"/>
          <w:szCs w:val="30"/>
          <w:lang w:eastAsia="ru-RU"/>
        </w:rPr>
        <w:t>,</w:t>
      </w:r>
      <w:r w:rsidR="00373D20">
        <w:rPr>
          <w:rFonts w:ascii="Times New Roman" w:hAnsi="Times New Roman" w:cs="Times New Roman"/>
          <w:sz w:val="30"/>
          <w:szCs w:val="30"/>
          <w:lang w:eastAsia="ru-RU"/>
        </w:rPr>
        <w:t xml:space="preserve"> что </w:t>
      </w:r>
      <w:r w:rsidR="00D2595C">
        <w:rPr>
          <w:rFonts w:ascii="Times New Roman" w:hAnsi="Times New Roman" w:cs="Times New Roman"/>
          <w:sz w:val="30"/>
          <w:szCs w:val="30"/>
          <w:lang w:eastAsia="ru-RU"/>
        </w:rPr>
        <w:t xml:space="preserve"> с </w:t>
      </w:r>
      <w:r w:rsidR="00373D20" w:rsidRPr="00D2595C">
        <w:rPr>
          <w:rFonts w:ascii="Times New Roman" w:hAnsi="Times New Roman" w:cs="Times New Roman"/>
          <w:sz w:val="30"/>
          <w:szCs w:val="30"/>
          <w:lang w:eastAsia="ru-RU"/>
        </w:rPr>
        <w:t xml:space="preserve">01.07.2017 </w:t>
      </w:r>
      <w:r w:rsidR="00D2595C" w:rsidRPr="00D2595C">
        <w:rPr>
          <w:rFonts w:ascii="Times New Roman" w:hAnsi="Times New Roman" w:cs="Times New Roman"/>
          <w:sz w:val="30"/>
          <w:szCs w:val="30"/>
          <w:lang w:eastAsia="ru-RU"/>
        </w:rPr>
        <w:t xml:space="preserve">создан контрольно-аналитический отдел </w:t>
      </w:r>
      <w:r w:rsidR="00373D20" w:rsidRPr="00D2595C">
        <w:rPr>
          <w:rFonts w:ascii="Times New Roman" w:hAnsi="Times New Roman" w:cs="Times New Roman"/>
          <w:sz w:val="30"/>
          <w:szCs w:val="30"/>
          <w:lang w:eastAsia="ru-RU"/>
        </w:rPr>
        <w:t xml:space="preserve">в соответствии с общей концепцией развития ФНС России, как </w:t>
      </w:r>
      <w:r w:rsidR="00CF3205" w:rsidRPr="00D2595C">
        <w:rPr>
          <w:rFonts w:ascii="Times New Roman" w:hAnsi="Times New Roman" w:cs="Times New Roman"/>
          <w:sz w:val="30"/>
          <w:szCs w:val="30"/>
          <w:lang w:eastAsia="ru-RU"/>
        </w:rPr>
        <w:t>подразделение,</w:t>
      </w:r>
      <w:r w:rsidR="00373D20" w:rsidRPr="00D2595C">
        <w:rPr>
          <w:rFonts w:ascii="Times New Roman" w:hAnsi="Times New Roman" w:cs="Times New Roman"/>
          <w:sz w:val="30"/>
          <w:szCs w:val="30"/>
          <w:lang w:eastAsia="ru-RU"/>
        </w:rPr>
        <w:t xml:space="preserve"> деятельность которого направлена на выявление и пресечение схем ухода от налогообложения, применяемых налогоплательщиками, стоящими на учете </w:t>
      </w:r>
      <w:proofErr w:type="gramStart"/>
      <w:r w:rsidR="00373D20" w:rsidRPr="00D2595C">
        <w:rPr>
          <w:rFonts w:ascii="Times New Roman" w:hAnsi="Times New Roman" w:cs="Times New Roman"/>
          <w:sz w:val="30"/>
          <w:szCs w:val="30"/>
          <w:lang w:eastAsia="ru-RU"/>
        </w:rPr>
        <w:t>в</w:t>
      </w:r>
      <w:proofErr w:type="gramEnd"/>
      <w:r w:rsidR="00373D20" w:rsidRPr="00D2595C">
        <w:rPr>
          <w:rFonts w:ascii="Times New Roman" w:hAnsi="Times New Roman" w:cs="Times New Roman"/>
          <w:sz w:val="30"/>
          <w:szCs w:val="30"/>
          <w:lang w:eastAsia="ru-RU"/>
        </w:rPr>
        <w:t xml:space="preserve"> подведомственных управлению ТНО.</w:t>
      </w:r>
    </w:p>
    <w:p w:rsidR="00AB7EF8" w:rsidRDefault="00AA448E" w:rsidP="00AB7EF8">
      <w:pPr>
        <w:shd w:val="clear" w:color="auto" w:fill="FFFFFF"/>
        <w:tabs>
          <w:tab w:val="left" w:pos="8460"/>
        </w:tabs>
        <w:spacing w:after="0" w:line="312" w:lineRule="auto"/>
        <w:ind w:firstLine="567"/>
        <w:jc w:val="both"/>
        <w:rPr>
          <w:rFonts w:ascii="Times New Roman" w:hAnsi="Times New Roman" w:cs="Times New Roman"/>
          <w:sz w:val="30"/>
          <w:szCs w:val="30"/>
          <w:lang w:eastAsia="ru-RU"/>
        </w:rPr>
      </w:pPr>
      <w:r>
        <w:rPr>
          <w:rFonts w:ascii="Times New Roman" w:hAnsi="Times New Roman" w:cs="Times New Roman"/>
          <w:sz w:val="30"/>
          <w:szCs w:val="30"/>
          <w:lang w:eastAsia="ru-RU"/>
        </w:rPr>
        <w:t>Деятельность этого отдела направлена работу с организациями</w:t>
      </w:r>
      <w:r w:rsidR="00CF3205">
        <w:rPr>
          <w:rFonts w:ascii="Times New Roman" w:hAnsi="Times New Roman" w:cs="Times New Roman"/>
          <w:sz w:val="30"/>
          <w:szCs w:val="30"/>
          <w:lang w:eastAsia="ru-RU"/>
        </w:rPr>
        <w:t>,</w:t>
      </w:r>
      <w:r>
        <w:rPr>
          <w:rFonts w:ascii="Times New Roman" w:hAnsi="Times New Roman" w:cs="Times New Roman"/>
          <w:sz w:val="30"/>
          <w:szCs w:val="30"/>
          <w:lang w:eastAsia="ru-RU"/>
        </w:rPr>
        <w:t xml:space="preserve"> заявляющими так называемые «разрывы» либо  </w:t>
      </w:r>
      <w:r w:rsidR="00AB7EF8">
        <w:rPr>
          <w:rFonts w:ascii="Times New Roman" w:hAnsi="Times New Roman" w:cs="Times New Roman"/>
          <w:sz w:val="30"/>
          <w:szCs w:val="30"/>
          <w:lang w:eastAsia="ru-RU"/>
        </w:rPr>
        <w:t xml:space="preserve">использующих в своей деятельности контрагентов с рисками. </w:t>
      </w:r>
    </w:p>
    <w:p w:rsidR="00AB7EF8" w:rsidRPr="00AB7EF8" w:rsidRDefault="00AB7EF8" w:rsidP="00AB7EF8">
      <w:pPr>
        <w:shd w:val="clear" w:color="auto" w:fill="FFFFFF"/>
        <w:tabs>
          <w:tab w:val="left" w:pos="8460"/>
        </w:tabs>
        <w:spacing w:after="0" w:line="312" w:lineRule="auto"/>
        <w:ind w:firstLine="567"/>
        <w:jc w:val="both"/>
        <w:rPr>
          <w:rFonts w:ascii="Times New Roman" w:hAnsi="Times New Roman" w:cs="Times New Roman"/>
          <w:b/>
          <w:sz w:val="30"/>
          <w:szCs w:val="30"/>
          <w:lang w:eastAsia="ru-RU"/>
        </w:rPr>
      </w:pPr>
      <w:r>
        <w:rPr>
          <w:rFonts w:ascii="Times New Roman" w:hAnsi="Times New Roman" w:cs="Times New Roman"/>
          <w:b/>
          <w:sz w:val="30"/>
          <w:szCs w:val="30"/>
          <w:lang w:eastAsia="ru-RU"/>
        </w:rPr>
        <w:t xml:space="preserve">Слайд </w:t>
      </w:r>
      <w:r w:rsidR="0001163B">
        <w:rPr>
          <w:rFonts w:ascii="Times New Roman" w:hAnsi="Times New Roman" w:cs="Times New Roman"/>
          <w:b/>
          <w:sz w:val="30"/>
          <w:szCs w:val="30"/>
          <w:lang w:eastAsia="ru-RU"/>
        </w:rPr>
        <w:t>3</w:t>
      </w:r>
    </w:p>
    <w:p w:rsidR="00AB7EF8" w:rsidRDefault="00AB7EF8" w:rsidP="00373D20">
      <w:pPr>
        <w:spacing w:after="0" w:line="240" w:lineRule="auto"/>
        <w:ind w:firstLine="708"/>
        <w:jc w:val="both"/>
        <w:rPr>
          <w:rFonts w:ascii="Times New Roman" w:hAnsi="Times New Roman" w:cs="Times New Roman"/>
          <w:sz w:val="28"/>
          <w:szCs w:val="28"/>
        </w:rPr>
      </w:pPr>
    </w:p>
    <w:p w:rsidR="00AB7EF8" w:rsidRDefault="002A56A6" w:rsidP="00AB7EF8">
      <w:pPr>
        <w:shd w:val="clear" w:color="auto" w:fill="FFFFFF"/>
        <w:tabs>
          <w:tab w:val="left" w:pos="8460"/>
        </w:tabs>
        <w:spacing w:after="0" w:line="312" w:lineRule="auto"/>
        <w:ind w:firstLine="567"/>
        <w:jc w:val="both"/>
        <w:rPr>
          <w:rFonts w:ascii="Times New Roman" w:hAnsi="Times New Roman" w:cs="Times New Roman"/>
          <w:sz w:val="30"/>
          <w:szCs w:val="30"/>
          <w:lang w:eastAsia="ru-RU"/>
        </w:rPr>
      </w:pPr>
      <w:r w:rsidRPr="002A56A6">
        <w:rPr>
          <w:rFonts w:ascii="Times New Roman" w:hAnsi="Times New Roman" w:cs="Times New Roman"/>
          <w:sz w:val="30"/>
          <w:szCs w:val="30"/>
          <w:lang w:eastAsia="ru-RU"/>
        </w:rPr>
        <w:t xml:space="preserve">Ежедневная работа отдела направлена на выявление «площадок» способствующих созданию условий  по «незаконной» минимизации НДС в бюджет, имеющих наибольший удельный вес в общей доле расхождений по Управлению, фактически являющейся работой по наиболее длинным цепочкам. Оперативная работа направлена на достижение максимального быстрого эффекта как в период КНП, так и при выходе на </w:t>
      </w:r>
      <w:r w:rsidR="0001163B">
        <w:rPr>
          <w:rFonts w:ascii="Times New Roman" w:hAnsi="Times New Roman" w:cs="Times New Roman"/>
          <w:sz w:val="30"/>
          <w:szCs w:val="30"/>
          <w:lang w:eastAsia="ru-RU"/>
        </w:rPr>
        <w:t xml:space="preserve">выездную </w:t>
      </w:r>
      <w:r w:rsidRPr="002A56A6">
        <w:rPr>
          <w:rFonts w:ascii="Times New Roman" w:hAnsi="Times New Roman" w:cs="Times New Roman"/>
          <w:sz w:val="30"/>
          <w:szCs w:val="30"/>
          <w:lang w:eastAsia="ru-RU"/>
        </w:rPr>
        <w:t>проверку, в ближайшее время после окончания камеральной проверки.</w:t>
      </w:r>
      <w:r w:rsidR="00AB7EF8" w:rsidRPr="00AB7EF8">
        <w:rPr>
          <w:rFonts w:ascii="Times New Roman" w:hAnsi="Times New Roman" w:cs="Times New Roman"/>
          <w:sz w:val="30"/>
          <w:szCs w:val="30"/>
          <w:lang w:eastAsia="ru-RU"/>
        </w:rPr>
        <w:t xml:space="preserve"> </w:t>
      </w:r>
    </w:p>
    <w:p w:rsidR="0035609C" w:rsidRDefault="00AB7EF8" w:rsidP="003458DA">
      <w:pPr>
        <w:shd w:val="clear" w:color="auto" w:fill="FFFFFF"/>
        <w:tabs>
          <w:tab w:val="left" w:pos="8460"/>
        </w:tabs>
        <w:spacing w:after="0" w:line="312" w:lineRule="auto"/>
        <w:ind w:firstLine="567"/>
        <w:jc w:val="both"/>
        <w:rPr>
          <w:rFonts w:ascii="Times New Roman" w:hAnsi="Times New Roman" w:cs="Times New Roman"/>
          <w:sz w:val="30"/>
          <w:szCs w:val="30"/>
          <w:lang w:eastAsia="ru-RU"/>
        </w:rPr>
      </w:pPr>
      <w:r w:rsidRPr="002A56A6">
        <w:rPr>
          <w:rFonts w:ascii="Times New Roman" w:hAnsi="Times New Roman" w:cs="Times New Roman"/>
          <w:sz w:val="30"/>
          <w:szCs w:val="30"/>
          <w:lang w:eastAsia="ru-RU"/>
        </w:rPr>
        <w:t xml:space="preserve">Применяемая схема </w:t>
      </w:r>
      <w:r>
        <w:rPr>
          <w:rFonts w:ascii="Times New Roman" w:hAnsi="Times New Roman" w:cs="Times New Roman"/>
          <w:sz w:val="30"/>
          <w:szCs w:val="30"/>
          <w:lang w:eastAsia="ru-RU"/>
        </w:rPr>
        <w:t xml:space="preserve">работы и </w:t>
      </w:r>
      <w:r w:rsidRPr="002A56A6">
        <w:rPr>
          <w:rFonts w:ascii="Times New Roman" w:hAnsi="Times New Roman" w:cs="Times New Roman"/>
          <w:sz w:val="30"/>
          <w:szCs w:val="30"/>
          <w:lang w:eastAsia="ru-RU"/>
        </w:rPr>
        <w:t xml:space="preserve">общения </w:t>
      </w:r>
      <w:proofErr w:type="gramStart"/>
      <w:r>
        <w:rPr>
          <w:rFonts w:ascii="Times New Roman" w:hAnsi="Times New Roman" w:cs="Times New Roman"/>
          <w:sz w:val="30"/>
          <w:szCs w:val="30"/>
          <w:lang w:eastAsia="ru-RU"/>
        </w:rPr>
        <w:t xml:space="preserve">с </w:t>
      </w:r>
      <w:r w:rsidR="00E43575">
        <w:rPr>
          <w:rFonts w:ascii="Times New Roman" w:hAnsi="Times New Roman" w:cs="Times New Roman"/>
          <w:sz w:val="30"/>
          <w:szCs w:val="30"/>
          <w:lang w:eastAsia="ru-RU"/>
        </w:rPr>
        <w:t>налогоплательщиками</w:t>
      </w:r>
      <w:r>
        <w:rPr>
          <w:rFonts w:ascii="Times New Roman" w:hAnsi="Times New Roman" w:cs="Times New Roman"/>
          <w:sz w:val="30"/>
          <w:szCs w:val="30"/>
          <w:lang w:eastAsia="ru-RU"/>
        </w:rPr>
        <w:t xml:space="preserve"> в первую очередь направлена </w:t>
      </w:r>
      <w:r w:rsidRPr="002A56A6">
        <w:rPr>
          <w:rFonts w:ascii="Times New Roman" w:hAnsi="Times New Roman" w:cs="Times New Roman"/>
          <w:sz w:val="30"/>
          <w:szCs w:val="30"/>
          <w:lang w:eastAsia="ru-RU"/>
        </w:rPr>
        <w:t>на побуждение к добровольному отказу налогоплательщиков от применяемых схем</w:t>
      </w:r>
      <w:proofErr w:type="gramEnd"/>
      <w:r w:rsidRPr="002A56A6">
        <w:rPr>
          <w:rFonts w:ascii="Times New Roman" w:hAnsi="Times New Roman" w:cs="Times New Roman"/>
          <w:sz w:val="30"/>
          <w:szCs w:val="30"/>
          <w:lang w:eastAsia="ru-RU"/>
        </w:rPr>
        <w:t xml:space="preserve"> ухода от налогообложения. </w:t>
      </w:r>
    </w:p>
    <w:p w:rsidR="00CF3205" w:rsidRPr="00787208" w:rsidRDefault="00CF3205" w:rsidP="00CF3205">
      <w:pPr>
        <w:spacing w:after="0" w:line="360" w:lineRule="auto"/>
        <w:ind w:firstLine="709"/>
        <w:jc w:val="both"/>
        <w:rPr>
          <w:rFonts w:ascii="Times New Roman" w:hAnsi="Times New Roman" w:cs="Times New Roman"/>
          <w:sz w:val="30"/>
          <w:szCs w:val="30"/>
          <w:shd w:val="clear" w:color="auto" w:fill="FFFFFF"/>
        </w:rPr>
      </w:pPr>
      <w:r w:rsidRPr="00787208">
        <w:rPr>
          <w:rFonts w:ascii="Times New Roman" w:hAnsi="Times New Roman" w:cs="Times New Roman"/>
          <w:sz w:val="30"/>
          <w:szCs w:val="30"/>
          <w:shd w:val="clear" w:color="auto" w:fill="FFFFFF"/>
        </w:rPr>
        <w:t xml:space="preserve">Одним из </w:t>
      </w:r>
      <w:proofErr w:type="gramStart"/>
      <w:r w:rsidRPr="00787208">
        <w:rPr>
          <w:rFonts w:ascii="Times New Roman" w:hAnsi="Times New Roman" w:cs="Times New Roman"/>
          <w:sz w:val="30"/>
          <w:szCs w:val="30"/>
          <w:shd w:val="clear" w:color="auto" w:fill="FFFFFF"/>
        </w:rPr>
        <w:t>проектов</w:t>
      </w:r>
      <w:proofErr w:type="gramEnd"/>
      <w:r w:rsidRPr="00787208">
        <w:rPr>
          <w:rFonts w:ascii="Times New Roman" w:hAnsi="Times New Roman" w:cs="Times New Roman"/>
          <w:sz w:val="30"/>
          <w:szCs w:val="30"/>
          <w:shd w:val="clear" w:color="auto" w:fill="FFFFFF"/>
        </w:rPr>
        <w:t xml:space="preserve"> в котором участвует отдел с момента его образования является проект по «обелению» рынка сельскохозяйственной продукции, путем добровольного присоединения к Хартии налогоплательщиков, в сфере оборота сельскохозяйственной продукции. </w:t>
      </w:r>
    </w:p>
    <w:p w:rsidR="00787208" w:rsidRDefault="00787208" w:rsidP="00CF3205">
      <w:pPr>
        <w:spacing w:after="0" w:line="360" w:lineRule="auto"/>
        <w:ind w:firstLine="709"/>
        <w:jc w:val="both"/>
        <w:rPr>
          <w:rFonts w:ascii="Times New Roman" w:hAnsi="Times New Roman" w:cs="Times New Roman"/>
          <w:sz w:val="30"/>
          <w:szCs w:val="30"/>
          <w:highlight w:val="yellow"/>
          <w:shd w:val="clear" w:color="auto" w:fill="FFFFFF"/>
        </w:rPr>
      </w:pPr>
    </w:p>
    <w:p w:rsidR="00CF3205" w:rsidRPr="00787208" w:rsidRDefault="00CF3205" w:rsidP="00CF3205">
      <w:pPr>
        <w:spacing w:after="0" w:line="360" w:lineRule="auto"/>
        <w:ind w:firstLine="709"/>
        <w:jc w:val="both"/>
        <w:rPr>
          <w:rFonts w:ascii="Times New Roman" w:hAnsi="Times New Roman" w:cs="Times New Roman"/>
          <w:sz w:val="30"/>
          <w:szCs w:val="30"/>
          <w:shd w:val="clear" w:color="auto" w:fill="FFFFFF"/>
        </w:rPr>
      </w:pPr>
      <w:r w:rsidRPr="00787208">
        <w:rPr>
          <w:rFonts w:ascii="Times New Roman" w:hAnsi="Times New Roman" w:cs="Times New Roman"/>
          <w:sz w:val="30"/>
          <w:szCs w:val="30"/>
          <w:shd w:val="clear" w:color="auto" w:fill="FFFFFF"/>
        </w:rPr>
        <w:lastRenderedPageBreak/>
        <w:t>Слайд 2</w:t>
      </w:r>
    </w:p>
    <w:p w:rsidR="00CF3205" w:rsidRPr="00787208" w:rsidRDefault="00CF3205" w:rsidP="00CF3205">
      <w:pPr>
        <w:spacing w:after="0" w:line="360" w:lineRule="auto"/>
        <w:ind w:firstLine="709"/>
        <w:jc w:val="both"/>
        <w:rPr>
          <w:rFonts w:ascii="Times New Roman" w:hAnsi="Times New Roman" w:cs="Times New Roman"/>
          <w:sz w:val="30"/>
          <w:szCs w:val="30"/>
          <w:shd w:val="clear" w:color="auto" w:fill="FFFFFF"/>
        </w:rPr>
      </w:pPr>
      <w:r w:rsidRPr="00787208">
        <w:rPr>
          <w:rFonts w:ascii="Times New Roman" w:hAnsi="Times New Roman" w:cs="Times New Roman"/>
          <w:sz w:val="30"/>
          <w:szCs w:val="30"/>
          <w:shd w:val="clear" w:color="auto" w:fill="FFFFFF"/>
        </w:rPr>
        <w:t>Проект нацелен на то, чтобы все участники оборота сельхозпродукции добросовестно несли налоговое бремя, торговые операции осуществлялись прозрачными методами и исключали многоступенчатый процесс перепродажи сельхозпродукции, чтобы сформировать нетерпимое отношение к компаниям, уклоняющимся от уплаты налогов. По состоянию на 01.10.2017 подписали Хартию более 3800 участников сельскохозяйственного рынка России (производители, экспортеры, переработчики продукции, трейдеры).</w:t>
      </w:r>
    </w:p>
    <w:p w:rsidR="00CF3205" w:rsidRPr="00787208" w:rsidRDefault="00CF3205" w:rsidP="00CF3205">
      <w:pPr>
        <w:spacing w:after="0" w:line="360" w:lineRule="auto"/>
        <w:ind w:firstLine="709"/>
        <w:jc w:val="both"/>
        <w:rPr>
          <w:rFonts w:ascii="Times New Roman" w:hAnsi="Times New Roman" w:cs="Times New Roman"/>
          <w:sz w:val="30"/>
          <w:szCs w:val="30"/>
          <w:shd w:val="clear" w:color="auto" w:fill="FFFFFF"/>
        </w:rPr>
      </w:pPr>
      <w:r w:rsidRPr="00787208">
        <w:rPr>
          <w:rFonts w:ascii="Times New Roman" w:hAnsi="Times New Roman" w:cs="Times New Roman"/>
          <w:sz w:val="30"/>
          <w:szCs w:val="30"/>
          <w:shd w:val="clear" w:color="auto" w:fill="FFFFFF"/>
        </w:rPr>
        <w:t xml:space="preserve">В настоящее время ФНС России для достижения волнового эффекта на площадках Управлений ФНС России проводятся встречи  с участниками  рынка сельскохозяйственной продукции. За прошедший период были проведены десятки встреч с налогоплательщиками различных категорий от больших компаний (производителей, потребителей, экспортеров, трейдеров) до представителей микро организаций, фермерских хозяйств и их кооперативов, представителей транспортных компаний, организаций в сфере торговли и обслуживания. </w:t>
      </w:r>
    </w:p>
    <w:p w:rsidR="00CF3205" w:rsidRPr="00CF3205" w:rsidRDefault="00CF3205" w:rsidP="00CF3205">
      <w:pPr>
        <w:spacing w:after="0" w:line="360" w:lineRule="auto"/>
        <w:ind w:firstLine="709"/>
        <w:jc w:val="both"/>
        <w:rPr>
          <w:rFonts w:ascii="Times New Roman" w:hAnsi="Times New Roman" w:cs="Times New Roman"/>
          <w:sz w:val="30"/>
          <w:szCs w:val="30"/>
          <w:shd w:val="clear" w:color="auto" w:fill="FFFFFF"/>
        </w:rPr>
      </w:pPr>
      <w:r w:rsidRPr="00787208">
        <w:rPr>
          <w:rFonts w:ascii="Times New Roman" w:hAnsi="Times New Roman" w:cs="Times New Roman"/>
          <w:sz w:val="30"/>
          <w:szCs w:val="30"/>
          <w:shd w:val="clear" w:color="auto" w:fill="FFFFFF"/>
        </w:rPr>
        <w:t xml:space="preserve">Целью проводимой работы является исключение </w:t>
      </w:r>
      <w:proofErr w:type="gramStart"/>
      <w:r w:rsidRPr="00787208">
        <w:rPr>
          <w:rFonts w:ascii="Times New Roman" w:hAnsi="Times New Roman" w:cs="Times New Roman"/>
          <w:sz w:val="30"/>
          <w:szCs w:val="30"/>
          <w:shd w:val="clear" w:color="auto" w:fill="FFFFFF"/>
        </w:rPr>
        <w:t>из</w:t>
      </w:r>
      <w:proofErr w:type="gramEnd"/>
      <w:r w:rsidRPr="00787208">
        <w:rPr>
          <w:rFonts w:ascii="Times New Roman" w:hAnsi="Times New Roman" w:cs="Times New Roman"/>
          <w:sz w:val="30"/>
          <w:szCs w:val="30"/>
          <w:shd w:val="clear" w:color="auto" w:fill="FFFFFF"/>
        </w:rPr>
        <w:t xml:space="preserve"> </w:t>
      </w:r>
      <w:proofErr w:type="gramStart"/>
      <w:r w:rsidRPr="00787208">
        <w:rPr>
          <w:rFonts w:ascii="Times New Roman" w:hAnsi="Times New Roman" w:cs="Times New Roman"/>
          <w:sz w:val="30"/>
          <w:szCs w:val="30"/>
          <w:shd w:val="clear" w:color="auto" w:fill="FFFFFF"/>
        </w:rPr>
        <w:t>бизнес</w:t>
      </w:r>
      <w:proofErr w:type="gramEnd"/>
      <w:r w:rsidRPr="00787208">
        <w:rPr>
          <w:rFonts w:ascii="Times New Roman" w:hAnsi="Times New Roman" w:cs="Times New Roman"/>
          <w:sz w:val="30"/>
          <w:szCs w:val="30"/>
          <w:shd w:val="clear" w:color="auto" w:fill="FFFFFF"/>
        </w:rPr>
        <w:t xml:space="preserve"> процесса организаций несущих налоговые риски для добросовестных контрагентов на рынке.</w:t>
      </w:r>
      <w:r>
        <w:rPr>
          <w:rFonts w:ascii="Times New Roman" w:hAnsi="Times New Roman" w:cs="Times New Roman"/>
          <w:sz w:val="30"/>
          <w:szCs w:val="30"/>
          <w:shd w:val="clear" w:color="auto" w:fill="FFFFFF"/>
        </w:rPr>
        <w:t xml:space="preserve"> </w:t>
      </w:r>
    </w:p>
    <w:p w:rsidR="00CF3205" w:rsidRDefault="00CF3205" w:rsidP="00E43575">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Кроме того, </w:t>
      </w:r>
      <w:r w:rsidR="00E43575" w:rsidRPr="008F28CA">
        <w:rPr>
          <w:rFonts w:ascii="Times New Roman" w:hAnsi="Times New Roman" w:cs="Times New Roman"/>
          <w:bCs/>
          <w:sz w:val="28"/>
          <w:szCs w:val="28"/>
        </w:rPr>
        <w:t xml:space="preserve">Федеральной налоговой службой еще в 2013 году </w:t>
      </w:r>
      <w:r w:rsidR="00E43575" w:rsidRPr="008F28CA">
        <w:rPr>
          <w:rFonts w:ascii="Times New Roman" w:hAnsi="Times New Roman" w:cs="Times New Roman"/>
          <w:sz w:val="28"/>
          <w:szCs w:val="28"/>
        </w:rPr>
        <w:t>внедрена Система управления рисками (СУР), которая ранжировала всех налогоплательщиков налога на до</w:t>
      </w:r>
      <w:r w:rsidR="00E43575">
        <w:rPr>
          <w:rFonts w:ascii="Times New Roman" w:hAnsi="Times New Roman" w:cs="Times New Roman"/>
          <w:sz w:val="28"/>
          <w:szCs w:val="28"/>
        </w:rPr>
        <w:t xml:space="preserve">бавленную стоимость, заявивших вычеты </w:t>
      </w:r>
      <w:r w:rsidR="00E43575" w:rsidRPr="008F28CA">
        <w:rPr>
          <w:rFonts w:ascii="Times New Roman" w:hAnsi="Times New Roman" w:cs="Times New Roman"/>
          <w:sz w:val="28"/>
          <w:szCs w:val="28"/>
        </w:rPr>
        <w:t xml:space="preserve"> на три уровня риска: высокий – требующий повышенного внимания и усиленного контроля, средний – предусматривающий обычный контроль и низкий – для упрощенного контроля. Результатом применения </w:t>
      </w:r>
      <w:proofErr w:type="gramStart"/>
      <w:r w:rsidR="00E43575" w:rsidRPr="008F28CA">
        <w:rPr>
          <w:rFonts w:ascii="Times New Roman" w:hAnsi="Times New Roman" w:cs="Times New Roman"/>
          <w:sz w:val="28"/>
          <w:szCs w:val="28"/>
        </w:rPr>
        <w:t>риск-ориентированного</w:t>
      </w:r>
      <w:proofErr w:type="gramEnd"/>
      <w:r w:rsidR="00E43575" w:rsidRPr="008F28CA">
        <w:rPr>
          <w:rFonts w:ascii="Times New Roman" w:hAnsi="Times New Roman" w:cs="Times New Roman"/>
          <w:sz w:val="28"/>
          <w:szCs w:val="28"/>
        </w:rPr>
        <w:t xml:space="preserve"> подхода при возмещении НДС явилось сокращение попыток мошеннического возмещения в 6 раз.</w:t>
      </w:r>
    </w:p>
    <w:p w:rsidR="00E43575" w:rsidRDefault="000B0C85" w:rsidP="00E435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анализ СУР проводится </w:t>
      </w:r>
      <w:r w:rsidR="00CF3205" w:rsidRPr="00CF3205">
        <w:rPr>
          <w:rFonts w:ascii="Times New Roman" w:hAnsi="Times New Roman" w:cs="Times New Roman"/>
          <w:sz w:val="28"/>
          <w:szCs w:val="28"/>
        </w:rPr>
        <w:t xml:space="preserve"> инспекторами при проведении камеральной проверки</w:t>
      </w:r>
      <w:r>
        <w:rPr>
          <w:rFonts w:ascii="Times New Roman" w:hAnsi="Times New Roman" w:cs="Times New Roman"/>
          <w:sz w:val="28"/>
          <w:szCs w:val="28"/>
        </w:rPr>
        <w:t xml:space="preserve"> НД по НДС</w:t>
      </w:r>
      <w:r w:rsidR="00CF3205" w:rsidRPr="00CF3205">
        <w:rPr>
          <w:rFonts w:ascii="Times New Roman" w:hAnsi="Times New Roman" w:cs="Times New Roman"/>
          <w:sz w:val="28"/>
          <w:szCs w:val="28"/>
        </w:rPr>
        <w:t xml:space="preserve">  с использованием АСК НДС – 2, который позволяет в режиме он-</w:t>
      </w:r>
      <w:proofErr w:type="spellStart"/>
      <w:r w:rsidR="00CF3205" w:rsidRPr="00CF3205">
        <w:rPr>
          <w:rFonts w:ascii="Times New Roman" w:hAnsi="Times New Roman" w:cs="Times New Roman"/>
          <w:sz w:val="28"/>
          <w:szCs w:val="28"/>
        </w:rPr>
        <w:t>лайн</w:t>
      </w:r>
      <w:proofErr w:type="spellEnd"/>
      <w:r w:rsidR="00CF3205" w:rsidRPr="00CF3205">
        <w:rPr>
          <w:rFonts w:ascii="Times New Roman" w:hAnsi="Times New Roman" w:cs="Times New Roman"/>
          <w:sz w:val="28"/>
          <w:szCs w:val="28"/>
        </w:rPr>
        <w:t xml:space="preserve">  осуществлять </w:t>
      </w:r>
      <w:proofErr w:type="gramStart"/>
      <w:r w:rsidR="00CF3205" w:rsidRPr="00CF3205">
        <w:rPr>
          <w:rFonts w:ascii="Times New Roman" w:hAnsi="Times New Roman" w:cs="Times New Roman"/>
          <w:sz w:val="28"/>
          <w:szCs w:val="28"/>
        </w:rPr>
        <w:t>риск</w:t>
      </w:r>
      <w:r w:rsidR="00CF3205">
        <w:rPr>
          <w:rFonts w:ascii="Times New Roman" w:hAnsi="Times New Roman" w:cs="Times New Roman"/>
          <w:sz w:val="28"/>
          <w:szCs w:val="28"/>
        </w:rPr>
        <w:t>-</w:t>
      </w:r>
      <w:r w:rsidR="00CF3205" w:rsidRPr="00CF3205">
        <w:rPr>
          <w:rFonts w:ascii="Times New Roman" w:hAnsi="Times New Roman" w:cs="Times New Roman"/>
          <w:sz w:val="28"/>
          <w:szCs w:val="28"/>
        </w:rPr>
        <w:t>ориентированный</w:t>
      </w:r>
      <w:proofErr w:type="gramEnd"/>
      <w:r w:rsidR="00CF3205" w:rsidRPr="00CF3205">
        <w:rPr>
          <w:rFonts w:ascii="Times New Roman" w:hAnsi="Times New Roman" w:cs="Times New Roman"/>
          <w:sz w:val="28"/>
          <w:szCs w:val="28"/>
        </w:rPr>
        <w:t xml:space="preserve"> отбор для тематических выездных налоговых проверок</w:t>
      </w:r>
    </w:p>
    <w:p w:rsidR="003458DA" w:rsidRPr="003458DA" w:rsidRDefault="003458DA" w:rsidP="003458DA">
      <w:pPr>
        <w:spacing w:after="0" w:line="360" w:lineRule="auto"/>
        <w:ind w:firstLine="709"/>
        <w:jc w:val="both"/>
        <w:rPr>
          <w:rFonts w:ascii="Times New Roman" w:hAnsi="Times New Roman" w:cs="Times New Roman"/>
          <w:b/>
          <w:sz w:val="28"/>
          <w:szCs w:val="28"/>
        </w:rPr>
      </w:pPr>
      <w:r w:rsidRPr="003458DA">
        <w:rPr>
          <w:rFonts w:ascii="Times New Roman" w:hAnsi="Times New Roman" w:cs="Times New Roman"/>
          <w:b/>
          <w:sz w:val="28"/>
          <w:szCs w:val="28"/>
        </w:rPr>
        <w:t xml:space="preserve">Что же представляет собой АСК НДС-2? </w:t>
      </w:r>
    </w:p>
    <w:p w:rsidR="003458DA" w:rsidRPr="003458DA" w:rsidRDefault="003458DA" w:rsidP="003458DA">
      <w:pPr>
        <w:spacing w:after="0" w:line="360" w:lineRule="auto"/>
        <w:ind w:firstLine="709"/>
        <w:jc w:val="both"/>
        <w:rPr>
          <w:rFonts w:ascii="Times New Roman" w:hAnsi="Times New Roman" w:cs="Times New Roman"/>
          <w:sz w:val="28"/>
          <w:szCs w:val="28"/>
        </w:rPr>
      </w:pPr>
      <w:r w:rsidRPr="003458DA">
        <w:rPr>
          <w:rFonts w:ascii="Times New Roman" w:hAnsi="Times New Roman" w:cs="Times New Roman"/>
          <w:sz w:val="28"/>
          <w:szCs w:val="28"/>
        </w:rPr>
        <w:t xml:space="preserve">Вся электронная налоговая отчетность по НДС, которая представляется покупателями, продавцами и посредниками </w:t>
      </w:r>
      <w:proofErr w:type="spellStart"/>
      <w:r w:rsidRPr="003458DA">
        <w:rPr>
          <w:rFonts w:ascii="Times New Roman" w:hAnsi="Times New Roman" w:cs="Times New Roman"/>
          <w:sz w:val="28"/>
          <w:szCs w:val="28"/>
        </w:rPr>
        <w:t>агрегируется</w:t>
      </w:r>
      <w:proofErr w:type="spellEnd"/>
      <w:r w:rsidRPr="003458DA">
        <w:rPr>
          <w:rFonts w:ascii="Times New Roman" w:hAnsi="Times New Roman" w:cs="Times New Roman"/>
          <w:sz w:val="28"/>
          <w:szCs w:val="28"/>
        </w:rPr>
        <w:t xml:space="preserve"> в единый национальный файл в централизованной базе данных ФНС России. Далее система по принципу зеркальности операций у покупателя и продавца производит сопоставление данных.</w:t>
      </w:r>
    </w:p>
    <w:p w:rsidR="003458DA" w:rsidRPr="003458DA" w:rsidRDefault="003458DA" w:rsidP="003458DA">
      <w:pPr>
        <w:spacing w:after="0" w:line="360" w:lineRule="auto"/>
        <w:ind w:firstLine="709"/>
        <w:jc w:val="both"/>
        <w:rPr>
          <w:rFonts w:ascii="Times New Roman" w:hAnsi="Times New Roman" w:cs="Times New Roman"/>
          <w:sz w:val="28"/>
          <w:szCs w:val="28"/>
        </w:rPr>
      </w:pPr>
      <w:r w:rsidRPr="003458DA">
        <w:rPr>
          <w:rFonts w:ascii="Times New Roman" w:hAnsi="Times New Roman" w:cs="Times New Roman"/>
          <w:sz w:val="28"/>
          <w:szCs w:val="28"/>
        </w:rPr>
        <w:t xml:space="preserve">Система перекрестных проверок АСК НДС-2, позволяет оперативно установить «цепочки» связей между контрагентами и установить так называемые «разрывы» по счетам-фактурам, в </w:t>
      </w:r>
      <w:proofErr w:type="spellStart"/>
      <w:r w:rsidRPr="003458DA">
        <w:rPr>
          <w:rFonts w:ascii="Times New Roman" w:hAnsi="Times New Roman" w:cs="Times New Roman"/>
          <w:sz w:val="28"/>
          <w:szCs w:val="28"/>
        </w:rPr>
        <w:t>т.ч</w:t>
      </w:r>
      <w:proofErr w:type="spellEnd"/>
      <w:r w:rsidRPr="003458DA">
        <w:rPr>
          <w:rFonts w:ascii="Times New Roman" w:hAnsi="Times New Roman" w:cs="Times New Roman"/>
          <w:sz w:val="28"/>
          <w:szCs w:val="28"/>
        </w:rPr>
        <w:t>. с «фирмами-однодневками», при этом система в автоматическом режиме направляет налогоплательщикам и их контрагентам, требования о представлении пояснений и документов.</w:t>
      </w:r>
    </w:p>
    <w:p w:rsidR="003458DA" w:rsidRPr="003458DA" w:rsidRDefault="003458DA" w:rsidP="003458DA">
      <w:pPr>
        <w:spacing w:after="0" w:line="360" w:lineRule="auto"/>
        <w:ind w:firstLine="709"/>
        <w:jc w:val="both"/>
        <w:rPr>
          <w:rFonts w:ascii="Times New Roman" w:hAnsi="Times New Roman" w:cs="Times New Roman"/>
          <w:sz w:val="28"/>
          <w:szCs w:val="28"/>
        </w:rPr>
      </w:pPr>
    </w:p>
    <w:p w:rsidR="003458DA" w:rsidRPr="003458DA" w:rsidRDefault="003458DA" w:rsidP="003458DA">
      <w:pPr>
        <w:spacing w:after="0" w:line="360" w:lineRule="auto"/>
        <w:ind w:firstLine="709"/>
        <w:jc w:val="both"/>
        <w:rPr>
          <w:rFonts w:ascii="Times New Roman" w:hAnsi="Times New Roman" w:cs="Times New Roman"/>
          <w:b/>
          <w:sz w:val="28"/>
          <w:szCs w:val="28"/>
        </w:rPr>
      </w:pPr>
      <w:r w:rsidRPr="003458DA">
        <w:rPr>
          <w:rFonts w:ascii="Times New Roman" w:hAnsi="Times New Roman" w:cs="Times New Roman"/>
          <w:sz w:val="28"/>
          <w:szCs w:val="28"/>
        </w:rPr>
        <w:t xml:space="preserve"> </w:t>
      </w:r>
      <w:r w:rsidRPr="003458DA">
        <w:rPr>
          <w:rFonts w:ascii="Times New Roman" w:hAnsi="Times New Roman" w:cs="Times New Roman"/>
          <w:b/>
          <w:sz w:val="28"/>
          <w:szCs w:val="28"/>
        </w:rPr>
        <w:t>Слайд 4</w:t>
      </w:r>
    </w:p>
    <w:p w:rsidR="003458DA" w:rsidRPr="003458DA" w:rsidRDefault="003458DA" w:rsidP="003458DA">
      <w:pPr>
        <w:spacing w:after="0" w:line="360" w:lineRule="auto"/>
        <w:ind w:firstLine="709"/>
        <w:jc w:val="both"/>
        <w:rPr>
          <w:rFonts w:ascii="Times New Roman" w:hAnsi="Times New Roman" w:cs="Times New Roman"/>
          <w:sz w:val="28"/>
          <w:szCs w:val="28"/>
        </w:rPr>
      </w:pPr>
      <w:r w:rsidRPr="003458DA">
        <w:rPr>
          <w:rFonts w:ascii="Times New Roman" w:hAnsi="Times New Roman" w:cs="Times New Roman"/>
          <w:sz w:val="28"/>
          <w:szCs w:val="28"/>
        </w:rPr>
        <w:t>Предлагаю Вашему вниманию Отчет по связям налогоплательщика и его контрагентов, сформированный АСК НДС-2.</w:t>
      </w:r>
    </w:p>
    <w:p w:rsidR="003458DA" w:rsidRPr="003458DA" w:rsidRDefault="003458DA" w:rsidP="003458DA">
      <w:pPr>
        <w:spacing w:after="0" w:line="360" w:lineRule="auto"/>
        <w:ind w:firstLine="709"/>
        <w:jc w:val="both"/>
        <w:rPr>
          <w:rFonts w:ascii="Times New Roman" w:hAnsi="Times New Roman" w:cs="Times New Roman"/>
          <w:sz w:val="28"/>
          <w:szCs w:val="28"/>
        </w:rPr>
      </w:pPr>
      <w:r w:rsidRPr="003458DA">
        <w:rPr>
          <w:rFonts w:ascii="Times New Roman" w:hAnsi="Times New Roman" w:cs="Times New Roman"/>
          <w:sz w:val="28"/>
          <w:szCs w:val="28"/>
        </w:rPr>
        <w:t>Схема взаимосвязей построена по налогоплательщику с низким уровнем налогового риска, который является выгодоприобретателем. Он изображен зеленым цветом и находится на пике наших связей. В составе налоговых вычетов данной организации отображены счета-фактуры от 5 контрагентов, из которых 3 – имеют признаки транзитной организации, а именно (минимальная численность до 3-х чел., высокий удельный вес налоговых вычетов (обычно он превышает 98%), отсутствие активов) на слайде – эти контрагенты подсвечены желтым цветом с присвоением роли в цепи поставки – транзитер. При этом</w:t>
      </w:r>
      <w:proofErr w:type="gramStart"/>
      <w:r w:rsidRPr="003458DA">
        <w:rPr>
          <w:rFonts w:ascii="Times New Roman" w:hAnsi="Times New Roman" w:cs="Times New Roman"/>
          <w:sz w:val="28"/>
          <w:szCs w:val="28"/>
        </w:rPr>
        <w:t>,</w:t>
      </w:r>
      <w:proofErr w:type="gramEnd"/>
      <w:r w:rsidRPr="003458DA">
        <w:rPr>
          <w:rFonts w:ascii="Times New Roman" w:hAnsi="Times New Roman" w:cs="Times New Roman"/>
          <w:sz w:val="28"/>
          <w:szCs w:val="28"/>
        </w:rPr>
        <w:t xml:space="preserve"> 2 транзитные организации имеют взаимосвязи исключительно с организациями высокого налогового риска во 2 и 3 звене поставки товара (на схеме они красного цвета), а в 4 звене находится техническими организациями, так называемая фирма-</w:t>
      </w:r>
      <w:r w:rsidRPr="003458DA">
        <w:rPr>
          <w:rFonts w:ascii="Times New Roman" w:hAnsi="Times New Roman" w:cs="Times New Roman"/>
          <w:sz w:val="28"/>
          <w:szCs w:val="28"/>
        </w:rPr>
        <w:lastRenderedPageBreak/>
        <w:t xml:space="preserve">однодневка, не обладающая фактической самостоятельностью, созданное без цели ведения предпринимательской деятельности, как правило, не представляющее налоговую отчетность, что и видно в нашем примере, т.к. указанная организация, выписав счет-фактуру своему контрагенту, не представило декларацию по НДС в налоговый орган, сформировав при этом расхождение вида «Разрыв» в сумме 22 </w:t>
      </w:r>
      <w:proofErr w:type="spellStart"/>
      <w:r w:rsidRPr="003458DA">
        <w:rPr>
          <w:rFonts w:ascii="Times New Roman" w:hAnsi="Times New Roman" w:cs="Times New Roman"/>
          <w:sz w:val="28"/>
          <w:szCs w:val="28"/>
        </w:rPr>
        <w:t>млн</w:t>
      </w:r>
      <w:proofErr w:type="gramStart"/>
      <w:r w:rsidRPr="003458DA">
        <w:rPr>
          <w:rFonts w:ascii="Times New Roman" w:hAnsi="Times New Roman" w:cs="Times New Roman"/>
          <w:sz w:val="28"/>
          <w:szCs w:val="28"/>
        </w:rPr>
        <w:t>.р</w:t>
      </w:r>
      <w:proofErr w:type="gramEnd"/>
      <w:r w:rsidRPr="003458DA">
        <w:rPr>
          <w:rFonts w:ascii="Times New Roman" w:hAnsi="Times New Roman" w:cs="Times New Roman"/>
          <w:sz w:val="28"/>
          <w:szCs w:val="28"/>
        </w:rPr>
        <w:t>ублей</w:t>
      </w:r>
      <w:proofErr w:type="spellEnd"/>
      <w:r w:rsidRPr="003458DA">
        <w:rPr>
          <w:rFonts w:ascii="Times New Roman" w:hAnsi="Times New Roman" w:cs="Times New Roman"/>
          <w:sz w:val="28"/>
          <w:szCs w:val="28"/>
        </w:rPr>
        <w:t>.</w:t>
      </w:r>
    </w:p>
    <w:p w:rsidR="003458DA" w:rsidRPr="003458DA" w:rsidRDefault="003458DA" w:rsidP="003458DA">
      <w:pPr>
        <w:spacing w:after="0" w:line="360" w:lineRule="auto"/>
        <w:ind w:firstLine="709"/>
        <w:jc w:val="both"/>
        <w:rPr>
          <w:rFonts w:ascii="Times New Roman" w:hAnsi="Times New Roman" w:cs="Times New Roman"/>
          <w:sz w:val="28"/>
          <w:szCs w:val="28"/>
        </w:rPr>
      </w:pPr>
      <w:r w:rsidRPr="003458DA">
        <w:rPr>
          <w:rFonts w:ascii="Times New Roman" w:hAnsi="Times New Roman" w:cs="Times New Roman"/>
          <w:sz w:val="28"/>
          <w:szCs w:val="28"/>
        </w:rPr>
        <w:t>В случаях, когда налогоплательщик старается завуалировать такие связи, подменив одного проблемного контрагента другим, Инспекция все равно видит эти уловки и может отследить взаимоотношения.</w:t>
      </w:r>
    </w:p>
    <w:p w:rsidR="003458DA" w:rsidRPr="003458DA" w:rsidRDefault="003458DA" w:rsidP="003458DA">
      <w:pPr>
        <w:spacing w:after="0" w:line="360" w:lineRule="auto"/>
        <w:ind w:firstLine="709"/>
        <w:jc w:val="both"/>
        <w:rPr>
          <w:rFonts w:ascii="Times New Roman" w:hAnsi="Times New Roman" w:cs="Times New Roman"/>
          <w:sz w:val="28"/>
          <w:szCs w:val="28"/>
        </w:rPr>
      </w:pPr>
      <w:r w:rsidRPr="003458DA">
        <w:rPr>
          <w:rFonts w:ascii="Times New Roman" w:hAnsi="Times New Roman" w:cs="Times New Roman"/>
          <w:sz w:val="28"/>
          <w:szCs w:val="28"/>
        </w:rPr>
        <w:t>Налогоплательщиков, можно условно разделить на тех, кто умышленно участвует в схеме ухода от налогов с помощью недобросовестного контрагента-поставщика, и тех, кто может и не знать о фактическом участии в такой схеме в сил</w:t>
      </w:r>
      <w:r w:rsidR="000B0C85">
        <w:rPr>
          <w:rFonts w:ascii="Times New Roman" w:hAnsi="Times New Roman" w:cs="Times New Roman"/>
          <w:sz w:val="28"/>
          <w:szCs w:val="28"/>
        </w:rPr>
        <w:t xml:space="preserve">у введения в заблуждение или </w:t>
      </w:r>
      <w:proofErr w:type="gramStart"/>
      <w:r w:rsidR="000B0C85">
        <w:rPr>
          <w:rFonts w:ascii="Times New Roman" w:hAnsi="Times New Roman" w:cs="Times New Roman"/>
          <w:sz w:val="28"/>
          <w:szCs w:val="28"/>
        </w:rPr>
        <w:t>не</w:t>
      </w:r>
      <w:r w:rsidR="000B0C85" w:rsidRPr="003458DA">
        <w:rPr>
          <w:rFonts w:ascii="Times New Roman" w:hAnsi="Times New Roman" w:cs="Times New Roman"/>
          <w:sz w:val="28"/>
          <w:szCs w:val="28"/>
        </w:rPr>
        <w:t xml:space="preserve"> проявления</w:t>
      </w:r>
      <w:proofErr w:type="gramEnd"/>
      <w:r w:rsidRPr="003458DA">
        <w:rPr>
          <w:rFonts w:ascii="Times New Roman" w:hAnsi="Times New Roman" w:cs="Times New Roman"/>
          <w:sz w:val="28"/>
          <w:szCs w:val="28"/>
        </w:rPr>
        <w:t xml:space="preserve"> должной осмотрительности при выборе контрагента. Поэтому обязанность доказывания злоупотребления налогоплательщиком налоговым правом лежит на налоговых органах. </w:t>
      </w:r>
    </w:p>
    <w:p w:rsidR="003458DA" w:rsidRPr="003458DA" w:rsidRDefault="003458DA" w:rsidP="003458DA">
      <w:pPr>
        <w:spacing w:after="0" w:line="360" w:lineRule="auto"/>
        <w:ind w:firstLine="709"/>
        <w:jc w:val="both"/>
        <w:rPr>
          <w:rFonts w:ascii="Times New Roman" w:hAnsi="Times New Roman" w:cs="Times New Roman"/>
          <w:sz w:val="28"/>
          <w:szCs w:val="28"/>
        </w:rPr>
      </w:pPr>
      <w:r w:rsidRPr="003458DA">
        <w:rPr>
          <w:rFonts w:ascii="Times New Roman" w:hAnsi="Times New Roman" w:cs="Times New Roman"/>
          <w:sz w:val="28"/>
          <w:szCs w:val="28"/>
        </w:rPr>
        <w:t>Поэтом</w:t>
      </w:r>
      <w:r w:rsidR="000B0C85">
        <w:rPr>
          <w:rFonts w:ascii="Times New Roman" w:hAnsi="Times New Roman" w:cs="Times New Roman"/>
          <w:sz w:val="28"/>
          <w:szCs w:val="28"/>
        </w:rPr>
        <w:t>у</w:t>
      </w:r>
      <w:r w:rsidRPr="003458DA">
        <w:rPr>
          <w:rFonts w:ascii="Times New Roman" w:hAnsi="Times New Roman" w:cs="Times New Roman"/>
          <w:sz w:val="28"/>
          <w:szCs w:val="28"/>
        </w:rPr>
        <w:t xml:space="preserve"> налогов</w:t>
      </w:r>
      <w:r w:rsidR="000B0C85">
        <w:rPr>
          <w:rFonts w:ascii="Times New Roman" w:hAnsi="Times New Roman" w:cs="Times New Roman"/>
          <w:sz w:val="28"/>
          <w:szCs w:val="28"/>
        </w:rPr>
        <w:t>ыми</w:t>
      </w:r>
      <w:r w:rsidRPr="003458DA">
        <w:rPr>
          <w:rFonts w:ascii="Times New Roman" w:hAnsi="Times New Roman" w:cs="Times New Roman"/>
          <w:sz w:val="28"/>
          <w:szCs w:val="28"/>
        </w:rPr>
        <w:t xml:space="preserve"> </w:t>
      </w:r>
      <w:r w:rsidR="000B0C85">
        <w:rPr>
          <w:rFonts w:ascii="Times New Roman" w:hAnsi="Times New Roman" w:cs="Times New Roman"/>
          <w:sz w:val="28"/>
          <w:szCs w:val="28"/>
        </w:rPr>
        <w:t xml:space="preserve">органами </w:t>
      </w:r>
      <w:r w:rsidRPr="003458DA">
        <w:rPr>
          <w:rFonts w:ascii="Times New Roman" w:hAnsi="Times New Roman" w:cs="Times New Roman"/>
          <w:sz w:val="28"/>
          <w:szCs w:val="28"/>
        </w:rPr>
        <w:t>проводится работа по сбору и доказывани</w:t>
      </w:r>
      <w:r w:rsidR="000B0C85">
        <w:rPr>
          <w:rFonts w:ascii="Times New Roman" w:hAnsi="Times New Roman" w:cs="Times New Roman"/>
          <w:sz w:val="28"/>
          <w:szCs w:val="28"/>
        </w:rPr>
        <w:t>ю</w:t>
      </w:r>
      <w:r w:rsidRPr="003458DA">
        <w:rPr>
          <w:rFonts w:ascii="Times New Roman" w:hAnsi="Times New Roman" w:cs="Times New Roman"/>
          <w:sz w:val="28"/>
          <w:szCs w:val="28"/>
        </w:rPr>
        <w:t xml:space="preserve"> умысла в действия налогоплательщика направленного на неуплату налогов с привлечением площадки или деятельности организаций (транзитеров) способствующих формированию вычетов по сомнительным операциям.</w:t>
      </w:r>
    </w:p>
    <w:p w:rsidR="003458DA" w:rsidRPr="003458DA" w:rsidRDefault="003458DA" w:rsidP="003458DA">
      <w:pPr>
        <w:spacing w:after="0" w:line="360" w:lineRule="auto"/>
        <w:ind w:firstLine="709"/>
        <w:jc w:val="both"/>
        <w:rPr>
          <w:rFonts w:ascii="Times New Roman" w:hAnsi="Times New Roman" w:cs="Times New Roman"/>
          <w:sz w:val="28"/>
          <w:szCs w:val="28"/>
        </w:rPr>
      </w:pPr>
      <w:r w:rsidRPr="003458DA">
        <w:rPr>
          <w:rFonts w:ascii="Times New Roman" w:hAnsi="Times New Roman" w:cs="Times New Roman"/>
          <w:sz w:val="28"/>
          <w:szCs w:val="28"/>
        </w:rPr>
        <w:t>На текущем этапе результатом деятельности налоговых органов первично является побуждении налогоплательщика отказаться от схемы от уклонения от неуплаты налогов, информирование налогоплательщика о возможных рисках, добровольное уточнение своих налоговых обязательств в полном объеме. И определяющим условием данного процесса является осознание налогоплательщиками осведомленности налоговых органов о результатах их финансово-хозяйственной деятельности, способах ее осуществления и, как следствие, суммах реальных налоговых обязательств, подлежащих уплате в государственный бюджет, в рамках проводимых рабочих встреч.</w:t>
      </w:r>
    </w:p>
    <w:p w:rsidR="003458DA" w:rsidRPr="003458DA" w:rsidRDefault="003458DA" w:rsidP="003458DA">
      <w:pPr>
        <w:spacing w:after="0" w:line="360" w:lineRule="auto"/>
        <w:ind w:firstLine="709"/>
        <w:jc w:val="both"/>
        <w:rPr>
          <w:rFonts w:ascii="Times New Roman" w:hAnsi="Times New Roman" w:cs="Times New Roman"/>
          <w:b/>
          <w:sz w:val="28"/>
          <w:szCs w:val="28"/>
        </w:rPr>
      </w:pPr>
      <w:r w:rsidRPr="003458DA">
        <w:rPr>
          <w:rFonts w:ascii="Times New Roman" w:hAnsi="Times New Roman" w:cs="Times New Roman"/>
          <w:b/>
          <w:sz w:val="28"/>
          <w:szCs w:val="28"/>
        </w:rPr>
        <w:t xml:space="preserve">Кроме контрольно-надзорных функций связанных репрессивными мерами при выявлении схем ухода от налогообложения, используются и </w:t>
      </w:r>
      <w:r w:rsidRPr="003458DA">
        <w:rPr>
          <w:rFonts w:ascii="Times New Roman" w:hAnsi="Times New Roman" w:cs="Times New Roman"/>
          <w:b/>
          <w:sz w:val="28"/>
          <w:szCs w:val="28"/>
        </w:rPr>
        <w:lastRenderedPageBreak/>
        <w:t xml:space="preserve">также меры поощряющие налогоплательщиков на </w:t>
      </w:r>
      <w:proofErr w:type="spellStart"/>
      <w:r w:rsidRPr="003458DA">
        <w:rPr>
          <w:rFonts w:ascii="Times New Roman" w:hAnsi="Times New Roman" w:cs="Times New Roman"/>
          <w:b/>
          <w:sz w:val="28"/>
          <w:szCs w:val="28"/>
        </w:rPr>
        <w:t>безрисковые</w:t>
      </w:r>
      <w:proofErr w:type="spellEnd"/>
      <w:r w:rsidRPr="003458DA">
        <w:rPr>
          <w:rFonts w:ascii="Times New Roman" w:hAnsi="Times New Roman" w:cs="Times New Roman"/>
          <w:b/>
          <w:sz w:val="28"/>
          <w:szCs w:val="28"/>
        </w:rPr>
        <w:t xml:space="preserve"> виды деятельности</w:t>
      </w:r>
      <w:r w:rsidR="000B0C85">
        <w:rPr>
          <w:rFonts w:ascii="Times New Roman" w:hAnsi="Times New Roman" w:cs="Times New Roman"/>
          <w:b/>
          <w:sz w:val="28"/>
          <w:szCs w:val="28"/>
        </w:rPr>
        <w:t>:</w:t>
      </w:r>
    </w:p>
    <w:p w:rsidR="003458DA" w:rsidRPr="003458DA" w:rsidRDefault="000B0C85" w:rsidP="003458D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proofErr w:type="gramStart"/>
      <w:r w:rsidR="003458DA" w:rsidRPr="003458DA">
        <w:rPr>
          <w:rFonts w:ascii="Times New Roman" w:hAnsi="Times New Roman" w:cs="Times New Roman"/>
          <w:b/>
          <w:sz w:val="28"/>
          <w:szCs w:val="28"/>
        </w:rPr>
        <w:t>Риск-ориентиро</w:t>
      </w:r>
      <w:r w:rsidR="00CF3205">
        <w:rPr>
          <w:rFonts w:ascii="Times New Roman" w:hAnsi="Times New Roman" w:cs="Times New Roman"/>
          <w:b/>
          <w:sz w:val="28"/>
          <w:szCs w:val="28"/>
        </w:rPr>
        <w:t>ванный</w:t>
      </w:r>
      <w:proofErr w:type="gramEnd"/>
      <w:r w:rsidR="00CF3205">
        <w:rPr>
          <w:rFonts w:ascii="Times New Roman" w:hAnsi="Times New Roman" w:cs="Times New Roman"/>
          <w:b/>
          <w:sz w:val="28"/>
          <w:szCs w:val="28"/>
        </w:rPr>
        <w:t xml:space="preserve"> подход по возмещению НДС</w:t>
      </w:r>
      <w:r w:rsidR="003458DA" w:rsidRPr="003458DA">
        <w:rPr>
          <w:rFonts w:ascii="Times New Roman" w:hAnsi="Times New Roman" w:cs="Times New Roman"/>
          <w:b/>
          <w:sz w:val="28"/>
          <w:szCs w:val="28"/>
        </w:rPr>
        <w:t xml:space="preserve"> введен механизм ускоренного возмещения НДС.</w:t>
      </w:r>
    </w:p>
    <w:p w:rsidR="003458DA" w:rsidRPr="003458DA" w:rsidRDefault="003458DA" w:rsidP="003458DA">
      <w:pPr>
        <w:spacing w:after="0" w:line="360" w:lineRule="auto"/>
        <w:ind w:firstLine="709"/>
        <w:jc w:val="both"/>
        <w:rPr>
          <w:rFonts w:ascii="Times New Roman" w:hAnsi="Times New Roman" w:cs="Times New Roman"/>
          <w:sz w:val="28"/>
          <w:szCs w:val="28"/>
        </w:rPr>
      </w:pPr>
      <w:r w:rsidRPr="003458DA">
        <w:rPr>
          <w:rFonts w:ascii="Times New Roman" w:hAnsi="Times New Roman" w:cs="Times New Roman"/>
          <w:sz w:val="28"/>
          <w:szCs w:val="28"/>
        </w:rPr>
        <w:t xml:space="preserve">Два критерия для ускоренного возмещения: </w:t>
      </w:r>
    </w:p>
    <w:p w:rsidR="003458DA" w:rsidRPr="003458DA" w:rsidRDefault="003458DA" w:rsidP="003458DA">
      <w:pPr>
        <w:spacing w:after="0" w:line="360" w:lineRule="auto"/>
        <w:ind w:firstLine="709"/>
        <w:jc w:val="both"/>
        <w:rPr>
          <w:rFonts w:ascii="Times New Roman" w:hAnsi="Times New Roman" w:cs="Times New Roman"/>
          <w:sz w:val="28"/>
          <w:szCs w:val="28"/>
        </w:rPr>
      </w:pPr>
      <w:r w:rsidRPr="003458DA">
        <w:rPr>
          <w:rFonts w:ascii="Times New Roman" w:hAnsi="Times New Roman" w:cs="Times New Roman"/>
          <w:sz w:val="28"/>
          <w:szCs w:val="28"/>
        </w:rPr>
        <w:t>- чистая среда у налогоплательщика (90% контрагентов зеленые);</w:t>
      </w:r>
    </w:p>
    <w:p w:rsidR="003458DA" w:rsidRPr="003458DA" w:rsidRDefault="003458DA" w:rsidP="003458DA">
      <w:pPr>
        <w:spacing w:after="0" w:line="360" w:lineRule="auto"/>
        <w:ind w:firstLine="709"/>
        <w:jc w:val="both"/>
        <w:rPr>
          <w:rFonts w:ascii="Times New Roman" w:hAnsi="Times New Roman" w:cs="Times New Roman"/>
          <w:sz w:val="28"/>
          <w:szCs w:val="28"/>
        </w:rPr>
      </w:pPr>
      <w:r w:rsidRPr="003458DA">
        <w:rPr>
          <w:rFonts w:ascii="Times New Roman" w:hAnsi="Times New Roman" w:cs="Times New Roman"/>
          <w:sz w:val="28"/>
          <w:szCs w:val="28"/>
        </w:rPr>
        <w:t>- сумма уплаченных налогов за 3 года превышает заявленное возмещение.</w:t>
      </w:r>
    </w:p>
    <w:p w:rsidR="003458DA" w:rsidRPr="003458DA" w:rsidRDefault="003458DA" w:rsidP="003458DA">
      <w:pPr>
        <w:spacing w:after="0" w:line="360" w:lineRule="auto"/>
        <w:ind w:firstLine="709"/>
        <w:jc w:val="both"/>
        <w:rPr>
          <w:rFonts w:ascii="Times New Roman" w:hAnsi="Times New Roman" w:cs="Times New Roman"/>
          <w:sz w:val="28"/>
          <w:szCs w:val="28"/>
        </w:rPr>
      </w:pPr>
      <w:r w:rsidRPr="003458DA">
        <w:rPr>
          <w:rFonts w:ascii="Times New Roman" w:hAnsi="Times New Roman" w:cs="Times New Roman"/>
          <w:sz w:val="28"/>
          <w:szCs w:val="28"/>
        </w:rPr>
        <w:t>По таким налогоплательщикам, по истечении 2-х месяцев при отсутствии расхождений по АСК НДС-2 и признаков налогового правонарушения камеральные проверки завершаются, и налог возмещается «досрочно».</w:t>
      </w:r>
    </w:p>
    <w:p w:rsidR="003458DA" w:rsidRPr="000B0C85" w:rsidRDefault="000B0C85" w:rsidP="003458D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sidR="003458DA" w:rsidRPr="000B0C85">
        <w:rPr>
          <w:rFonts w:ascii="Times New Roman" w:hAnsi="Times New Roman" w:cs="Times New Roman"/>
          <w:b/>
          <w:sz w:val="28"/>
          <w:szCs w:val="28"/>
        </w:rPr>
        <w:t>Снижением количества выездных налоговых проверок.</w:t>
      </w:r>
    </w:p>
    <w:p w:rsidR="003458DA" w:rsidRPr="003458DA" w:rsidRDefault="003458DA" w:rsidP="003458DA">
      <w:pPr>
        <w:spacing w:after="0" w:line="360" w:lineRule="auto"/>
        <w:ind w:firstLine="709"/>
        <w:jc w:val="both"/>
        <w:rPr>
          <w:rFonts w:ascii="Times New Roman" w:hAnsi="Times New Roman" w:cs="Times New Roman"/>
          <w:b/>
          <w:sz w:val="28"/>
          <w:szCs w:val="28"/>
        </w:rPr>
      </w:pPr>
      <w:r w:rsidRPr="003458DA">
        <w:rPr>
          <w:rFonts w:ascii="Times New Roman" w:hAnsi="Times New Roman" w:cs="Times New Roman"/>
          <w:b/>
          <w:sz w:val="28"/>
          <w:szCs w:val="28"/>
        </w:rPr>
        <w:t xml:space="preserve">В части ВНП, тоже проведена большая работа по внедрению </w:t>
      </w:r>
      <w:proofErr w:type="gramStart"/>
      <w:r w:rsidRPr="003458DA">
        <w:rPr>
          <w:rFonts w:ascii="Times New Roman" w:hAnsi="Times New Roman" w:cs="Times New Roman"/>
          <w:b/>
          <w:sz w:val="28"/>
          <w:szCs w:val="28"/>
        </w:rPr>
        <w:t>риск-ориентированного</w:t>
      </w:r>
      <w:proofErr w:type="gramEnd"/>
      <w:r w:rsidRPr="003458DA">
        <w:rPr>
          <w:rFonts w:ascii="Times New Roman" w:hAnsi="Times New Roman" w:cs="Times New Roman"/>
          <w:b/>
          <w:sz w:val="28"/>
          <w:szCs w:val="28"/>
        </w:rPr>
        <w:t xml:space="preserve"> подхода:</w:t>
      </w:r>
    </w:p>
    <w:p w:rsidR="003458DA" w:rsidRPr="003458DA" w:rsidRDefault="003458DA" w:rsidP="003458DA">
      <w:pPr>
        <w:spacing w:after="0" w:line="360" w:lineRule="auto"/>
        <w:ind w:firstLine="709"/>
        <w:jc w:val="both"/>
        <w:rPr>
          <w:rFonts w:ascii="Times New Roman" w:hAnsi="Times New Roman" w:cs="Times New Roman"/>
          <w:sz w:val="28"/>
          <w:szCs w:val="28"/>
        </w:rPr>
      </w:pPr>
      <w:r w:rsidRPr="003458DA">
        <w:rPr>
          <w:rFonts w:ascii="Times New Roman" w:hAnsi="Times New Roman" w:cs="Times New Roman"/>
          <w:sz w:val="28"/>
          <w:szCs w:val="28"/>
        </w:rPr>
        <w:t>- концепция планирования выездных налоговых проверок (Приказ от 30.05.2007 №ММ-3-06/333@);</w:t>
      </w:r>
    </w:p>
    <w:p w:rsidR="003458DA" w:rsidRPr="003458DA" w:rsidRDefault="003458DA" w:rsidP="003458DA">
      <w:pPr>
        <w:spacing w:after="0" w:line="360" w:lineRule="auto"/>
        <w:ind w:firstLine="709"/>
        <w:jc w:val="both"/>
        <w:rPr>
          <w:rFonts w:ascii="Times New Roman" w:hAnsi="Times New Roman" w:cs="Times New Roman"/>
          <w:sz w:val="28"/>
          <w:szCs w:val="28"/>
        </w:rPr>
      </w:pPr>
      <w:r w:rsidRPr="003458DA">
        <w:rPr>
          <w:rFonts w:ascii="Times New Roman" w:hAnsi="Times New Roman" w:cs="Times New Roman"/>
          <w:sz w:val="28"/>
          <w:szCs w:val="28"/>
        </w:rPr>
        <w:t>- программный комплекс ППА-отбор;</w:t>
      </w:r>
    </w:p>
    <w:p w:rsidR="003458DA" w:rsidRDefault="003458DA" w:rsidP="003458DA">
      <w:pPr>
        <w:spacing w:after="0" w:line="360" w:lineRule="auto"/>
        <w:ind w:firstLine="709"/>
        <w:jc w:val="both"/>
        <w:rPr>
          <w:rFonts w:ascii="Times New Roman" w:hAnsi="Times New Roman" w:cs="Times New Roman"/>
          <w:sz w:val="28"/>
          <w:szCs w:val="28"/>
        </w:rPr>
      </w:pPr>
      <w:r w:rsidRPr="003458DA">
        <w:rPr>
          <w:rFonts w:ascii="Times New Roman" w:hAnsi="Times New Roman" w:cs="Times New Roman"/>
          <w:sz w:val="28"/>
          <w:szCs w:val="28"/>
        </w:rPr>
        <w:t>- категорирование налогоплательщиков (крупный и малый бизнес – разные подходы к проверкам).</w:t>
      </w:r>
    </w:p>
    <w:p w:rsidR="00330B4F" w:rsidRPr="003458DA" w:rsidRDefault="00330B4F" w:rsidP="003458DA">
      <w:pPr>
        <w:spacing w:after="0" w:line="360" w:lineRule="auto"/>
        <w:ind w:firstLine="709"/>
        <w:jc w:val="both"/>
        <w:rPr>
          <w:rFonts w:ascii="Times New Roman" w:hAnsi="Times New Roman" w:cs="Times New Roman"/>
          <w:sz w:val="28"/>
          <w:szCs w:val="28"/>
        </w:rPr>
      </w:pPr>
      <w:r w:rsidRPr="00330B4F">
        <w:rPr>
          <w:rFonts w:ascii="Times New Roman" w:hAnsi="Times New Roman" w:cs="Times New Roman"/>
          <w:sz w:val="28"/>
          <w:szCs w:val="28"/>
        </w:rPr>
        <w:t xml:space="preserve">Отдельно хотелось бы отметить перспективы развития и реформирования контрольно-надзорной деятельности, внедрение </w:t>
      </w:r>
      <w:proofErr w:type="gramStart"/>
      <w:r w:rsidRPr="00330B4F">
        <w:rPr>
          <w:rFonts w:ascii="Times New Roman" w:hAnsi="Times New Roman" w:cs="Times New Roman"/>
          <w:sz w:val="28"/>
          <w:szCs w:val="28"/>
        </w:rPr>
        <w:t>риск-ориентированного</w:t>
      </w:r>
      <w:proofErr w:type="gramEnd"/>
      <w:r w:rsidRPr="00330B4F">
        <w:rPr>
          <w:rFonts w:ascii="Times New Roman" w:hAnsi="Times New Roman" w:cs="Times New Roman"/>
          <w:sz w:val="28"/>
          <w:szCs w:val="28"/>
        </w:rPr>
        <w:t xml:space="preserve"> подхода по всем налогам, использование высоких технологий в администрировании, все это  направлено на создание в России системы добровольного соблюдения налогового законодательства. Построение такой системы способно серьезно повысить уровень взаимного доверия между государством и обществом, обеспечить прозрачность экономики для всех субъектов, улучшить качество бюджетного планирования и гарантировать стабильность государственных доходов.</w:t>
      </w:r>
    </w:p>
    <w:p w:rsidR="00E43575" w:rsidRPr="003458DA" w:rsidRDefault="00E43575" w:rsidP="00E43575">
      <w:pPr>
        <w:spacing w:after="0" w:line="360" w:lineRule="auto"/>
        <w:ind w:firstLine="709"/>
        <w:jc w:val="both"/>
        <w:rPr>
          <w:rFonts w:ascii="Times New Roman" w:hAnsi="Times New Roman" w:cs="Times New Roman"/>
          <w:b/>
          <w:sz w:val="28"/>
          <w:szCs w:val="28"/>
        </w:rPr>
      </w:pPr>
      <w:r w:rsidRPr="003458DA">
        <w:rPr>
          <w:rFonts w:ascii="Times New Roman" w:hAnsi="Times New Roman" w:cs="Times New Roman"/>
          <w:b/>
          <w:sz w:val="28"/>
          <w:szCs w:val="28"/>
        </w:rPr>
        <w:t>Вы скажете, как нам быть, ведь у Нас у налогоплательщиков, такого ресурса нет.</w:t>
      </w:r>
    </w:p>
    <w:p w:rsidR="008D26ED" w:rsidRDefault="008D26ED" w:rsidP="00E435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давайте</w:t>
      </w:r>
      <w:r w:rsidR="00897FB4">
        <w:rPr>
          <w:rFonts w:ascii="Times New Roman" w:hAnsi="Times New Roman" w:cs="Times New Roman"/>
          <w:sz w:val="28"/>
          <w:szCs w:val="28"/>
        </w:rPr>
        <w:t>, будем честными</w:t>
      </w:r>
      <w:r w:rsidR="003458DA">
        <w:rPr>
          <w:rFonts w:ascii="Times New Roman" w:hAnsi="Times New Roman" w:cs="Times New Roman"/>
          <w:sz w:val="28"/>
          <w:szCs w:val="28"/>
        </w:rPr>
        <w:t>, что практически</w:t>
      </w:r>
      <w:r w:rsidR="00897FB4">
        <w:rPr>
          <w:rFonts w:ascii="Times New Roman" w:hAnsi="Times New Roman" w:cs="Times New Roman"/>
          <w:sz w:val="28"/>
          <w:szCs w:val="28"/>
        </w:rPr>
        <w:t xml:space="preserve"> в 90 % случаях при общении с налогоплательщиками ограничиваются получением о</w:t>
      </w:r>
      <w:r w:rsidR="003458DA">
        <w:rPr>
          <w:rFonts w:ascii="Times New Roman" w:hAnsi="Times New Roman" w:cs="Times New Roman"/>
          <w:sz w:val="28"/>
          <w:szCs w:val="28"/>
        </w:rPr>
        <w:t>т</w:t>
      </w:r>
      <w:r w:rsidR="00897FB4">
        <w:rPr>
          <w:rFonts w:ascii="Times New Roman" w:hAnsi="Times New Roman" w:cs="Times New Roman"/>
          <w:sz w:val="28"/>
          <w:szCs w:val="28"/>
        </w:rPr>
        <w:t xml:space="preserve"> </w:t>
      </w:r>
      <w:r w:rsidR="003458DA">
        <w:rPr>
          <w:rFonts w:ascii="Times New Roman" w:hAnsi="Times New Roman" w:cs="Times New Roman"/>
          <w:sz w:val="28"/>
          <w:szCs w:val="28"/>
        </w:rPr>
        <w:t xml:space="preserve">контрагентов документов на </w:t>
      </w:r>
      <w:r w:rsidR="003458DA">
        <w:rPr>
          <w:rFonts w:ascii="Times New Roman" w:hAnsi="Times New Roman" w:cs="Times New Roman"/>
          <w:sz w:val="28"/>
          <w:szCs w:val="28"/>
        </w:rPr>
        <w:lastRenderedPageBreak/>
        <w:t>товар</w:t>
      </w:r>
      <w:r w:rsidR="00897FB4">
        <w:rPr>
          <w:rFonts w:ascii="Times New Roman" w:hAnsi="Times New Roman" w:cs="Times New Roman"/>
          <w:sz w:val="28"/>
          <w:szCs w:val="28"/>
        </w:rPr>
        <w:t>, счета фактуры, а уж самый «тяжелый» аргумент это у меня товар на складе. В лучшем случае это комплект документов регистрации</w:t>
      </w:r>
      <w:r w:rsidR="003458DA">
        <w:rPr>
          <w:rFonts w:ascii="Times New Roman" w:hAnsi="Times New Roman" w:cs="Times New Roman"/>
          <w:sz w:val="28"/>
          <w:szCs w:val="28"/>
        </w:rPr>
        <w:t xml:space="preserve"> контрагента</w:t>
      </w:r>
      <w:r w:rsidR="00897FB4">
        <w:rPr>
          <w:rFonts w:ascii="Times New Roman" w:hAnsi="Times New Roman" w:cs="Times New Roman"/>
          <w:sz w:val="28"/>
          <w:szCs w:val="28"/>
        </w:rPr>
        <w:t>, копи</w:t>
      </w:r>
      <w:r w:rsidR="003458DA">
        <w:rPr>
          <w:rFonts w:ascii="Times New Roman" w:hAnsi="Times New Roman" w:cs="Times New Roman"/>
          <w:sz w:val="28"/>
          <w:szCs w:val="28"/>
        </w:rPr>
        <w:t>и</w:t>
      </w:r>
      <w:r w:rsidR="00897FB4">
        <w:rPr>
          <w:rFonts w:ascii="Times New Roman" w:hAnsi="Times New Roman" w:cs="Times New Roman"/>
          <w:sz w:val="28"/>
          <w:szCs w:val="28"/>
        </w:rPr>
        <w:t xml:space="preserve"> НД по НДС за  предыдущий квартал.</w:t>
      </w:r>
      <w:r w:rsidR="00561AEB">
        <w:rPr>
          <w:rFonts w:ascii="Times New Roman" w:hAnsi="Times New Roman" w:cs="Times New Roman"/>
          <w:sz w:val="28"/>
          <w:szCs w:val="28"/>
        </w:rPr>
        <w:t xml:space="preserve"> Аргументом в закупке товар</w:t>
      </w:r>
      <w:r w:rsidR="003458DA">
        <w:rPr>
          <w:rFonts w:ascii="Times New Roman" w:hAnsi="Times New Roman" w:cs="Times New Roman"/>
          <w:sz w:val="28"/>
          <w:szCs w:val="28"/>
        </w:rPr>
        <w:t>ов</w:t>
      </w:r>
      <w:r w:rsidR="00561AEB">
        <w:rPr>
          <w:rFonts w:ascii="Times New Roman" w:hAnsi="Times New Roman" w:cs="Times New Roman"/>
          <w:sz w:val="28"/>
          <w:szCs w:val="28"/>
        </w:rPr>
        <w:t xml:space="preserve"> </w:t>
      </w:r>
      <w:r w:rsidR="003458DA">
        <w:rPr>
          <w:rFonts w:ascii="Times New Roman" w:hAnsi="Times New Roman" w:cs="Times New Roman"/>
          <w:sz w:val="28"/>
          <w:szCs w:val="28"/>
        </w:rPr>
        <w:t>(работы, услуг)</w:t>
      </w:r>
      <w:r w:rsidR="00561AEB">
        <w:rPr>
          <w:rFonts w:ascii="Times New Roman" w:hAnsi="Times New Roman" w:cs="Times New Roman"/>
          <w:sz w:val="28"/>
          <w:szCs w:val="28"/>
        </w:rPr>
        <w:t xml:space="preserve"> является её «</w:t>
      </w:r>
      <w:proofErr w:type="spellStart"/>
      <w:r w:rsidR="00561AEB">
        <w:rPr>
          <w:rFonts w:ascii="Times New Roman" w:hAnsi="Times New Roman" w:cs="Times New Roman"/>
          <w:sz w:val="28"/>
          <w:szCs w:val="28"/>
        </w:rPr>
        <w:t>дешивизна</w:t>
      </w:r>
      <w:proofErr w:type="spellEnd"/>
      <w:r w:rsidR="00561AEB">
        <w:rPr>
          <w:rFonts w:ascii="Times New Roman" w:hAnsi="Times New Roman" w:cs="Times New Roman"/>
          <w:sz w:val="28"/>
          <w:szCs w:val="28"/>
        </w:rPr>
        <w:t>», привлекательные условия поставки, которые сразу перевешивают для налогоплательщик</w:t>
      </w:r>
      <w:r w:rsidR="004A08B9">
        <w:rPr>
          <w:rFonts w:ascii="Times New Roman" w:hAnsi="Times New Roman" w:cs="Times New Roman"/>
          <w:sz w:val="28"/>
          <w:szCs w:val="28"/>
        </w:rPr>
        <w:t>а</w:t>
      </w:r>
      <w:r w:rsidR="00561AEB">
        <w:rPr>
          <w:rFonts w:ascii="Times New Roman" w:hAnsi="Times New Roman" w:cs="Times New Roman"/>
          <w:sz w:val="28"/>
          <w:szCs w:val="28"/>
        </w:rPr>
        <w:t xml:space="preserve"> возможные «завтрашние» претензии налоговиков.</w:t>
      </w:r>
    </w:p>
    <w:p w:rsidR="00897FB4" w:rsidRPr="008F28CA" w:rsidRDefault="00561AEB" w:rsidP="00E435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даже в таких случаях не надо забывать о «налоговой» безопасности и проявлени</w:t>
      </w:r>
      <w:r w:rsidR="003458DA">
        <w:rPr>
          <w:rFonts w:ascii="Times New Roman" w:hAnsi="Times New Roman" w:cs="Times New Roman"/>
          <w:sz w:val="28"/>
          <w:szCs w:val="28"/>
        </w:rPr>
        <w:t xml:space="preserve">я самостоятельного </w:t>
      </w:r>
      <w:proofErr w:type="gramStart"/>
      <w:r w:rsidR="003458DA">
        <w:rPr>
          <w:rFonts w:ascii="Times New Roman" w:hAnsi="Times New Roman" w:cs="Times New Roman"/>
          <w:sz w:val="28"/>
          <w:szCs w:val="28"/>
        </w:rPr>
        <w:t>риск-</w:t>
      </w:r>
      <w:r>
        <w:rPr>
          <w:rFonts w:ascii="Times New Roman" w:hAnsi="Times New Roman" w:cs="Times New Roman"/>
          <w:sz w:val="28"/>
          <w:szCs w:val="28"/>
        </w:rPr>
        <w:t>ориентированного</w:t>
      </w:r>
      <w:proofErr w:type="gramEnd"/>
      <w:r>
        <w:rPr>
          <w:rFonts w:ascii="Times New Roman" w:hAnsi="Times New Roman" w:cs="Times New Roman"/>
          <w:sz w:val="28"/>
          <w:szCs w:val="28"/>
        </w:rPr>
        <w:t xml:space="preserve"> отбора.</w:t>
      </w:r>
    </w:p>
    <w:p w:rsidR="00E43575" w:rsidRPr="008F28CA" w:rsidRDefault="00E43575" w:rsidP="00E43575">
      <w:pPr>
        <w:pStyle w:val="a3"/>
        <w:shd w:val="clear" w:color="auto" w:fill="FFFFFF"/>
        <w:spacing w:before="0" w:after="0" w:line="360" w:lineRule="auto"/>
        <w:ind w:firstLine="709"/>
        <w:jc w:val="both"/>
        <w:rPr>
          <w:sz w:val="30"/>
          <w:szCs w:val="30"/>
        </w:rPr>
      </w:pPr>
      <w:r w:rsidRPr="008F28CA">
        <w:rPr>
          <w:sz w:val="30"/>
          <w:szCs w:val="30"/>
        </w:rPr>
        <w:t xml:space="preserve">Не трудно догадаться, что </w:t>
      </w:r>
      <w:proofErr w:type="gramStart"/>
      <w:r w:rsidRPr="008F28CA">
        <w:rPr>
          <w:sz w:val="30"/>
          <w:szCs w:val="30"/>
        </w:rPr>
        <w:t>риск-ориентированный</w:t>
      </w:r>
      <w:proofErr w:type="gramEnd"/>
      <w:r w:rsidRPr="008F28CA">
        <w:rPr>
          <w:sz w:val="30"/>
          <w:szCs w:val="30"/>
        </w:rPr>
        <w:t xml:space="preserve"> подход, прежде всего, нацелен на выявление плательщиков </w:t>
      </w:r>
      <w:r w:rsidRPr="008F28CA">
        <w:rPr>
          <w:b/>
          <w:sz w:val="30"/>
          <w:szCs w:val="30"/>
        </w:rPr>
        <w:t>высокого</w:t>
      </w:r>
      <w:r w:rsidRPr="008F28CA">
        <w:rPr>
          <w:sz w:val="30"/>
          <w:szCs w:val="30"/>
        </w:rPr>
        <w:t xml:space="preserve"> налогового риска</w:t>
      </w:r>
      <w:r w:rsidR="003458DA">
        <w:rPr>
          <w:sz w:val="30"/>
          <w:szCs w:val="30"/>
        </w:rPr>
        <w:t>.</w:t>
      </w:r>
      <w:r w:rsidRPr="008F28CA">
        <w:rPr>
          <w:sz w:val="30"/>
          <w:szCs w:val="30"/>
        </w:rPr>
        <w:t xml:space="preserve"> К ним относятся налогоплательщики, обладающие признаками организации, используемой для получения необоснованной налоговой выгоды, в том числе, третьими лицами. Налогоплательщик данной категории не обладает ресурсами (активами) для ведения соответствующей деятельности, не исполняет свои налоговые обязательства по уплате налога в бюджет или исполняет их в минимальном размере.</w:t>
      </w:r>
    </w:p>
    <w:p w:rsidR="00E43575" w:rsidRDefault="00561AEB" w:rsidP="00E43575">
      <w:pPr>
        <w:shd w:val="clear" w:color="auto" w:fill="FFFFFF"/>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Это </w:t>
      </w:r>
      <w:r w:rsidR="00E43575" w:rsidRPr="008F28CA">
        <w:rPr>
          <w:rFonts w:ascii="Times New Roman" w:hAnsi="Times New Roman" w:cs="Times New Roman"/>
          <w:sz w:val="30"/>
          <w:szCs w:val="30"/>
        </w:rPr>
        <w:t xml:space="preserve">как раз </w:t>
      </w:r>
      <w:r>
        <w:rPr>
          <w:rFonts w:ascii="Times New Roman" w:hAnsi="Times New Roman" w:cs="Times New Roman"/>
          <w:sz w:val="30"/>
          <w:szCs w:val="30"/>
        </w:rPr>
        <w:t xml:space="preserve">и </w:t>
      </w:r>
      <w:r w:rsidR="00E43575" w:rsidRPr="008F28CA">
        <w:rPr>
          <w:rFonts w:ascii="Times New Roman" w:hAnsi="Times New Roman" w:cs="Times New Roman"/>
          <w:sz w:val="30"/>
          <w:szCs w:val="30"/>
        </w:rPr>
        <w:t>помогает налоговым органам выявлять таких недобросовестных контрагентов, точно определять точку налогового разрыва, где не произошло уплаты налога в бюджет, а также определять выгодоприобретателей, в интересах которых, были задействованы «</w:t>
      </w:r>
      <w:proofErr w:type="spellStart"/>
      <w:r w:rsidR="00E43575" w:rsidRPr="008F28CA">
        <w:rPr>
          <w:rFonts w:ascii="Times New Roman" w:hAnsi="Times New Roman" w:cs="Times New Roman"/>
          <w:sz w:val="30"/>
          <w:szCs w:val="30"/>
        </w:rPr>
        <w:t>проблемщики</w:t>
      </w:r>
      <w:proofErr w:type="spellEnd"/>
      <w:r w:rsidR="00E43575" w:rsidRPr="008F28CA">
        <w:rPr>
          <w:rFonts w:ascii="Times New Roman" w:hAnsi="Times New Roman" w:cs="Times New Roman"/>
          <w:sz w:val="30"/>
          <w:szCs w:val="30"/>
        </w:rPr>
        <w:t xml:space="preserve">» с целью минимизации уплаты налога. </w:t>
      </w:r>
    </w:p>
    <w:p w:rsidR="00922DE9" w:rsidRPr="008F28CA" w:rsidRDefault="007D4412" w:rsidP="00E43575">
      <w:pPr>
        <w:shd w:val="clear" w:color="auto" w:fill="FFFFFF"/>
        <w:spacing w:line="360" w:lineRule="auto"/>
        <w:ind w:firstLine="709"/>
        <w:jc w:val="both"/>
        <w:rPr>
          <w:rFonts w:ascii="Times New Roman" w:hAnsi="Times New Roman" w:cs="Times New Roman"/>
          <w:sz w:val="30"/>
          <w:szCs w:val="30"/>
        </w:rPr>
      </w:pPr>
      <w:r w:rsidRPr="007D4412">
        <w:rPr>
          <w:rFonts w:ascii="Times New Roman" w:hAnsi="Times New Roman" w:cs="Times New Roman"/>
          <w:sz w:val="30"/>
          <w:szCs w:val="30"/>
        </w:rPr>
        <w:t>Первы</w:t>
      </w:r>
      <w:r w:rsidR="00A7084D">
        <w:rPr>
          <w:rFonts w:ascii="Times New Roman" w:hAnsi="Times New Roman" w:cs="Times New Roman"/>
          <w:sz w:val="30"/>
          <w:szCs w:val="30"/>
        </w:rPr>
        <w:t>м</w:t>
      </w:r>
      <w:r w:rsidRPr="007D4412">
        <w:rPr>
          <w:rFonts w:ascii="Times New Roman" w:hAnsi="Times New Roman" w:cs="Times New Roman"/>
          <w:sz w:val="30"/>
          <w:szCs w:val="30"/>
        </w:rPr>
        <w:t xml:space="preserve"> шаг</w:t>
      </w:r>
      <w:r w:rsidR="00A7084D">
        <w:rPr>
          <w:rFonts w:ascii="Times New Roman" w:hAnsi="Times New Roman" w:cs="Times New Roman"/>
          <w:sz w:val="30"/>
          <w:szCs w:val="30"/>
        </w:rPr>
        <w:t>ом</w:t>
      </w:r>
      <w:r w:rsidRPr="007D4412">
        <w:rPr>
          <w:rFonts w:ascii="Times New Roman" w:hAnsi="Times New Roman" w:cs="Times New Roman"/>
          <w:sz w:val="30"/>
          <w:szCs w:val="30"/>
        </w:rPr>
        <w:t xml:space="preserve"> о необходимости </w:t>
      </w:r>
      <w:r w:rsidR="00922DE9" w:rsidRPr="007D4412">
        <w:rPr>
          <w:rFonts w:ascii="Times New Roman" w:hAnsi="Times New Roman" w:cs="Times New Roman"/>
          <w:sz w:val="30"/>
          <w:szCs w:val="30"/>
        </w:rPr>
        <w:t>проявлени</w:t>
      </w:r>
      <w:r w:rsidRPr="007D4412">
        <w:rPr>
          <w:rFonts w:ascii="Times New Roman" w:hAnsi="Times New Roman" w:cs="Times New Roman"/>
          <w:sz w:val="30"/>
          <w:szCs w:val="30"/>
        </w:rPr>
        <w:t>я</w:t>
      </w:r>
      <w:r w:rsidR="00922DE9" w:rsidRPr="007D4412">
        <w:rPr>
          <w:rFonts w:ascii="Times New Roman" w:hAnsi="Times New Roman" w:cs="Times New Roman"/>
          <w:sz w:val="30"/>
          <w:szCs w:val="30"/>
        </w:rPr>
        <w:t> </w:t>
      </w:r>
      <w:hyperlink r:id="rId8" w:tgtFrame="_blank" w:history="1">
        <w:r w:rsidR="00922DE9" w:rsidRPr="007D4412">
          <w:rPr>
            <w:rFonts w:ascii="Times New Roman" w:hAnsi="Times New Roman" w:cs="Times New Roman"/>
            <w:sz w:val="30"/>
            <w:szCs w:val="30"/>
          </w:rPr>
          <w:t>«должной осмотрительности»</w:t>
        </w:r>
        <w:r w:rsidR="00A7084D">
          <w:rPr>
            <w:rFonts w:ascii="Times New Roman" w:hAnsi="Times New Roman" w:cs="Times New Roman"/>
            <w:sz w:val="30"/>
            <w:szCs w:val="30"/>
          </w:rPr>
          <w:t xml:space="preserve"> налогоплательщиком</w:t>
        </w:r>
        <w:r w:rsidR="00922DE9" w:rsidRPr="007D4412">
          <w:rPr>
            <w:rFonts w:ascii="Times New Roman" w:hAnsi="Times New Roman" w:cs="Times New Roman"/>
            <w:sz w:val="30"/>
            <w:szCs w:val="30"/>
          </w:rPr>
          <w:t xml:space="preserve"> при выборе контрагента</w:t>
        </w:r>
      </w:hyperlink>
      <w:r w:rsidR="00922DE9" w:rsidRPr="007D4412">
        <w:rPr>
          <w:rFonts w:ascii="Times New Roman" w:hAnsi="Times New Roman" w:cs="Times New Roman"/>
          <w:sz w:val="30"/>
          <w:szCs w:val="30"/>
        </w:rPr>
        <w:t> было введено в </w:t>
      </w:r>
      <w:hyperlink r:id="rId9" w:tgtFrame="_blank" w:history="1">
        <w:r w:rsidR="00922DE9" w:rsidRPr="007D4412">
          <w:rPr>
            <w:rFonts w:ascii="Times New Roman" w:hAnsi="Times New Roman" w:cs="Times New Roman"/>
            <w:sz w:val="30"/>
            <w:szCs w:val="30"/>
          </w:rPr>
          <w:t>Постановлении</w:t>
        </w:r>
      </w:hyperlink>
      <w:r w:rsidR="00922DE9" w:rsidRPr="007D4412">
        <w:rPr>
          <w:rFonts w:ascii="Times New Roman" w:hAnsi="Times New Roman" w:cs="Times New Roman"/>
          <w:sz w:val="30"/>
          <w:szCs w:val="30"/>
        </w:rPr>
        <w:t xml:space="preserve"> Пленума ВАС РФ от 12.10.2006 № 53 «Об оценке арбитражными судами обоснованности получения налогоплательщиком налоговой выгоды» (далее — Постановление Пленума) </w:t>
      </w:r>
      <w:r w:rsidRPr="007D4412">
        <w:rPr>
          <w:rFonts w:ascii="Times New Roman" w:hAnsi="Times New Roman" w:cs="Times New Roman"/>
          <w:sz w:val="30"/>
          <w:szCs w:val="30"/>
        </w:rPr>
        <w:t xml:space="preserve">как </w:t>
      </w:r>
      <w:r w:rsidR="00922DE9" w:rsidRPr="007D4412">
        <w:rPr>
          <w:rFonts w:ascii="Times New Roman" w:hAnsi="Times New Roman" w:cs="Times New Roman"/>
          <w:sz w:val="30"/>
          <w:szCs w:val="30"/>
        </w:rPr>
        <w:t>од</w:t>
      </w:r>
      <w:r w:rsidRPr="007D4412">
        <w:rPr>
          <w:rFonts w:ascii="Times New Roman" w:hAnsi="Times New Roman" w:cs="Times New Roman"/>
          <w:sz w:val="30"/>
          <w:szCs w:val="30"/>
        </w:rPr>
        <w:t>ин</w:t>
      </w:r>
      <w:r w:rsidR="00922DE9" w:rsidRPr="007D4412">
        <w:rPr>
          <w:rFonts w:ascii="Times New Roman" w:hAnsi="Times New Roman" w:cs="Times New Roman"/>
          <w:sz w:val="30"/>
          <w:szCs w:val="30"/>
        </w:rPr>
        <w:t xml:space="preserve"> критериев отсутствия получения налогоплательщиком необоснованной налоговой выгоды. </w:t>
      </w:r>
    </w:p>
    <w:p w:rsidR="007D4412" w:rsidRDefault="007D4412" w:rsidP="007D4412">
      <w:pPr>
        <w:shd w:val="clear" w:color="auto" w:fill="FFFFFF"/>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Ну что же давайте рассмотрим примеры самооценки рисков:</w:t>
      </w:r>
    </w:p>
    <w:p w:rsidR="007D4412" w:rsidRDefault="007D4412" w:rsidP="007D4412">
      <w:pPr>
        <w:shd w:val="clear" w:color="auto" w:fill="FFFFFF"/>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Начнем с первого шага который я </w:t>
      </w:r>
      <w:proofErr w:type="gramStart"/>
      <w:r>
        <w:rPr>
          <w:rFonts w:ascii="Times New Roman" w:hAnsi="Times New Roman" w:cs="Times New Roman"/>
          <w:sz w:val="30"/>
          <w:szCs w:val="30"/>
        </w:rPr>
        <w:t>думаю</w:t>
      </w:r>
      <w:proofErr w:type="gramEnd"/>
      <w:r>
        <w:rPr>
          <w:rFonts w:ascii="Times New Roman" w:hAnsi="Times New Roman" w:cs="Times New Roman"/>
          <w:sz w:val="30"/>
          <w:szCs w:val="30"/>
        </w:rPr>
        <w:t xml:space="preserve"> делают все:</w:t>
      </w:r>
    </w:p>
    <w:p w:rsidR="007D4412" w:rsidRDefault="007D4412" w:rsidP="007D4412">
      <w:pPr>
        <w:shd w:val="clear" w:color="auto" w:fill="FFFFFF"/>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 посещение сайт</w:t>
      </w:r>
      <w:r w:rsidR="00A7084D">
        <w:rPr>
          <w:rFonts w:ascii="Times New Roman" w:hAnsi="Times New Roman" w:cs="Times New Roman"/>
          <w:sz w:val="30"/>
          <w:szCs w:val="30"/>
        </w:rPr>
        <w:t>а</w:t>
      </w:r>
      <w:r>
        <w:rPr>
          <w:rFonts w:ascii="Times New Roman" w:hAnsi="Times New Roman" w:cs="Times New Roman"/>
          <w:sz w:val="30"/>
          <w:szCs w:val="30"/>
        </w:rPr>
        <w:t xml:space="preserve"> ФНС России «проверь себя и контрагента»</w:t>
      </w:r>
    </w:p>
    <w:p w:rsidR="0035609C" w:rsidRDefault="00A7084D" w:rsidP="007D4412">
      <w:pPr>
        <w:shd w:val="clear" w:color="auto" w:fill="FFFFFF"/>
        <w:tabs>
          <w:tab w:val="left" w:pos="8925"/>
        </w:tabs>
        <w:spacing w:after="0" w:line="312" w:lineRule="auto"/>
        <w:ind w:firstLine="567"/>
        <w:jc w:val="both"/>
        <w:rPr>
          <w:rFonts w:ascii="Times New Roman" w:hAnsi="Times New Roman" w:cs="Times New Roman"/>
          <w:sz w:val="30"/>
          <w:szCs w:val="30"/>
          <w:lang w:eastAsia="ru-RU"/>
        </w:rPr>
      </w:pPr>
      <w:r>
        <w:rPr>
          <w:rFonts w:ascii="Times New Roman" w:hAnsi="Times New Roman" w:cs="Times New Roman"/>
          <w:sz w:val="30"/>
          <w:szCs w:val="30"/>
          <w:lang w:eastAsia="ru-RU"/>
        </w:rPr>
        <w:t>Слайд 5</w:t>
      </w:r>
      <w:r w:rsidR="007D4412">
        <w:rPr>
          <w:rFonts w:ascii="Times New Roman" w:hAnsi="Times New Roman" w:cs="Times New Roman"/>
          <w:sz w:val="30"/>
          <w:szCs w:val="30"/>
          <w:lang w:eastAsia="ru-RU"/>
        </w:rPr>
        <w:tab/>
      </w:r>
    </w:p>
    <w:p w:rsidR="007D4412" w:rsidRPr="00A7084D" w:rsidRDefault="007D4412" w:rsidP="00A7084D">
      <w:pPr>
        <w:shd w:val="clear" w:color="auto" w:fill="FFFFFF"/>
        <w:spacing w:after="195"/>
        <w:jc w:val="both"/>
        <w:outlineLvl w:val="1"/>
        <w:rPr>
          <w:rFonts w:ascii="Times New Roman" w:eastAsia="Times New Roman" w:hAnsi="Times New Roman" w:cs="Times New Roman"/>
          <w:b/>
          <w:bCs/>
          <w:caps/>
          <w:color w:val="000000"/>
          <w:sz w:val="28"/>
          <w:szCs w:val="28"/>
          <w:lang w:eastAsia="ru-RU"/>
        </w:rPr>
      </w:pPr>
      <w:r w:rsidRPr="00A7084D">
        <w:rPr>
          <w:rFonts w:ascii="Times New Roman" w:eastAsia="Times New Roman" w:hAnsi="Times New Roman" w:cs="Times New Roman"/>
          <w:b/>
          <w:bCs/>
          <w:caps/>
          <w:color w:val="000000"/>
          <w:sz w:val="28"/>
          <w:szCs w:val="28"/>
          <w:lang w:eastAsia="ru-RU"/>
        </w:rPr>
        <w:t>ПРОВЕРЬТЕ, НЕ РИСКУЕТ ЛИ ВАШ БИЗНЕС?</w:t>
      </w:r>
    </w:p>
    <w:p w:rsidR="007D4412" w:rsidRPr="00A7084D" w:rsidRDefault="004D71C0" w:rsidP="00A7084D">
      <w:pPr>
        <w:numPr>
          <w:ilvl w:val="0"/>
          <w:numId w:val="10"/>
        </w:numPr>
        <w:shd w:val="clear" w:color="auto" w:fill="FFFFFF"/>
        <w:spacing w:after="0"/>
        <w:ind w:left="300"/>
        <w:jc w:val="both"/>
        <w:rPr>
          <w:rFonts w:ascii="Times New Roman" w:eastAsia="Times New Roman" w:hAnsi="Times New Roman" w:cs="Times New Roman"/>
          <w:sz w:val="28"/>
          <w:szCs w:val="28"/>
          <w:lang w:eastAsia="ru-RU"/>
        </w:rPr>
      </w:pPr>
      <w:hyperlink r:id="rId10" w:tgtFrame="_blank" w:history="1">
        <w:r w:rsidR="007D4412" w:rsidRPr="00A7084D">
          <w:rPr>
            <w:rFonts w:ascii="Times New Roman" w:eastAsia="Times New Roman" w:hAnsi="Times New Roman" w:cs="Times New Roman"/>
            <w:sz w:val="28"/>
            <w:szCs w:val="28"/>
            <w:lang w:eastAsia="ru-RU"/>
          </w:rPr>
          <w:t>Сведения о юридических лицах и индивидуальных предпринимателях, в отношении которых представлены документы для государственной регистрации, в том числе для государственной регистрации изменений, вносимых в учредительные документы юридического лица, и внесения изменений в сведения о юридическом лице, содержащиеся в ЕГРЮЛ</w:t>
        </w:r>
      </w:hyperlink>
    </w:p>
    <w:p w:rsidR="007D4412" w:rsidRPr="00A7084D" w:rsidRDefault="004D71C0" w:rsidP="00A7084D">
      <w:pPr>
        <w:numPr>
          <w:ilvl w:val="0"/>
          <w:numId w:val="10"/>
        </w:numPr>
        <w:shd w:val="clear" w:color="auto" w:fill="FFFFFF"/>
        <w:spacing w:after="0"/>
        <w:ind w:left="300"/>
        <w:jc w:val="both"/>
        <w:rPr>
          <w:rFonts w:ascii="Times New Roman" w:eastAsia="Times New Roman" w:hAnsi="Times New Roman" w:cs="Times New Roman"/>
          <w:sz w:val="28"/>
          <w:szCs w:val="28"/>
          <w:lang w:eastAsia="ru-RU"/>
        </w:rPr>
      </w:pPr>
      <w:hyperlink r:id="rId11" w:tgtFrame="_blank" w:history="1">
        <w:proofErr w:type="gramStart"/>
        <w:r w:rsidR="007D4412" w:rsidRPr="00A7084D">
          <w:rPr>
            <w:rFonts w:ascii="Times New Roman" w:eastAsia="Times New Roman" w:hAnsi="Times New Roman" w:cs="Times New Roman"/>
            <w:sz w:val="28"/>
            <w:szCs w:val="28"/>
            <w:lang w:eastAsia="ru-RU"/>
          </w:rPr>
          <w:t>Сообщения юридических лиц, опубликованные в журнале «Вестник государственной регистрации» о принятии решений о ликвидации, о реорганизации, об уменьшении уставного капитала, о приобретении обществом с ограниченной ответственностью 20% уставного капитала другого общества, а также иные сообщения юридических лиц, которые они обязаны публиковать в соответствии с законодательством Российской Федерации</w:t>
        </w:r>
      </w:hyperlink>
      <w:proofErr w:type="gramEnd"/>
    </w:p>
    <w:p w:rsidR="007D4412" w:rsidRPr="00A7084D" w:rsidRDefault="004D71C0" w:rsidP="00A7084D">
      <w:pPr>
        <w:numPr>
          <w:ilvl w:val="0"/>
          <w:numId w:val="10"/>
        </w:numPr>
        <w:shd w:val="clear" w:color="auto" w:fill="FFFFFF"/>
        <w:spacing w:after="0"/>
        <w:ind w:left="300"/>
        <w:jc w:val="both"/>
        <w:rPr>
          <w:rFonts w:ascii="Times New Roman" w:eastAsia="Times New Roman" w:hAnsi="Times New Roman" w:cs="Times New Roman"/>
          <w:sz w:val="28"/>
          <w:szCs w:val="28"/>
          <w:lang w:eastAsia="ru-RU"/>
        </w:rPr>
      </w:pPr>
      <w:hyperlink r:id="rId12" w:tgtFrame="_blank" w:history="1">
        <w:r w:rsidR="007D4412" w:rsidRPr="00A7084D">
          <w:rPr>
            <w:rFonts w:ascii="Times New Roman" w:eastAsia="Times New Roman" w:hAnsi="Times New Roman" w:cs="Times New Roman"/>
            <w:sz w:val="28"/>
            <w:szCs w:val="28"/>
            <w:lang w:eastAsia="ru-RU"/>
          </w:rPr>
          <w:t xml:space="preserve">Сведения, опубликованные в журнале «Вестник государственной регистрации» о принятых регистрирующими органами решениях о предстоящем исключении недействующих </w:t>
        </w:r>
        <w:proofErr w:type="spellStart"/>
        <w:r w:rsidR="007D4412" w:rsidRPr="00A7084D">
          <w:rPr>
            <w:rFonts w:ascii="Times New Roman" w:eastAsia="Times New Roman" w:hAnsi="Times New Roman" w:cs="Times New Roman"/>
            <w:sz w:val="28"/>
            <w:szCs w:val="28"/>
            <w:lang w:eastAsia="ru-RU"/>
          </w:rPr>
          <w:t>юр</w:t>
        </w:r>
        <w:proofErr w:type="gramStart"/>
        <w:r w:rsidR="007D4412" w:rsidRPr="00A7084D">
          <w:rPr>
            <w:rFonts w:ascii="Times New Roman" w:eastAsia="Times New Roman" w:hAnsi="Times New Roman" w:cs="Times New Roman"/>
            <w:sz w:val="28"/>
            <w:szCs w:val="28"/>
            <w:lang w:eastAsia="ru-RU"/>
          </w:rPr>
          <w:t>.л</w:t>
        </w:r>
        <w:proofErr w:type="gramEnd"/>
        <w:r w:rsidR="007D4412" w:rsidRPr="00A7084D">
          <w:rPr>
            <w:rFonts w:ascii="Times New Roman" w:eastAsia="Times New Roman" w:hAnsi="Times New Roman" w:cs="Times New Roman"/>
            <w:sz w:val="28"/>
            <w:szCs w:val="28"/>
            <w:lang w:eastAsia="ru-RU"/>
          </w:rPr>
          <w:t>иц</w:t>
        </w:r>
        <w:proofErr w:type="spellEnd"/>
        <w:r w:rsidR="007D4412" w:rsidRPr="00A7084D">
          <w:rPr>
            <w:rFonts w:ascii="Times New Roman" w:eastAsia="Times New Roman" w:hAnsi="Times New Roman" w:cs="Times New Roman"/>
            <w:sz w:val="28"/>
            <w:szCs w:val="28"/>
            <w:lang w:eastAsia="ru-RU"/>
          </w:rPr>
          <w:t xml:space="preserve"> из ЕГРЮЛ</w:t>
        </w:r>
      </w:hyperlink>
    </w:p>
    <w:p w:rsidR="007D4412" w:rsidRPr="00A7084D" w:rsidRDefault="004D71C0" w:rsidP="00A7084D">
      <w:pPr>
        <w:numPr>
          <w:ilvl w:val="0"/>
          <w:numId w:val="10"/>
        </w:numPr>
        <w:shd w:val="clear" w:color="auto" w:fill="FFFFFF"/>
        <w:spacing w:after="0"/>
        <w:ind w:left="300"/>
        <w:jc w:val="both"/>
        <w:rPr>
          <w:rFonts w:ascii="Times New Roman" w:eastAsia="Times New Roman" w:hAnsi="Times New Roman" w:cs="Times New Roman"/>
          <w:sz w:val="28"/>
          <w:szCs w:val="28"/>
          <w:lang w:eastAsia="ru-RU"/>
        </w:rPr>
      </w:pPr>
      <w:hyperlink r:id="rId13" w:tgtFrame="_blank" w:history="1">
        <w:r w:rsidR="007D4412" w:rsidRPr="00A7084D">
          <w:rPr>
            <w:rFonts w:ascii="Times New Roman" w:eastAsia="Times New Roman" w:hAnsi="Times New Roman" w:cs="Times New Roman"/>
            <w:sz w:val="28"/>
            <w:szCs w:val="28"/>
            <w:lang w:eastAsia="ru-RU"/>
          </w:rPr>
          <w:t>Поиск сведений в реестре дисквалифицированных лиц</w:t>
        </w:r>
      </w:hyperlink>
    </w:p>
    <w:p w:rsidR="007D4412" w:rsidRPr="00A7084D" w:rsidRDefault="004D71C0" w:rsidP="00A7084D">
      <w:pPr>
        <w:numPr>
          <w:ilvl w:val="0"/>
          <w:numId w:val="10"/>
        </w:numPr>
        <w:shd w:val="clear" w:color="auto" w:fill="FFFFFF"/>
        <w:spacing w:after="0"/>
        <w:ind w:left="300"/>
        <w:jc w:val="both"/>
        <w:rPr>
          <w:rFonts w:ascii="Times New Roman" w:eastAsia="Times New Roman" w:hAnsi="Times New Roman" w:cs="Times New Roman"/>
          <w:sz w:val="28"/>
          <w:szCs w:val="28"/>
          <w:lang w:eastAsia="ru-RU"/>
        </w:rPr>
      </w:pPr>
      <w:hyperlink r:id="rId14" w:tgtFrame="_blank" w:history="1">
        <w:r w:rsidR="007D4412" w:rsidRPr="00A7084D">
          <w:rPr>
            <w:rFonts w:ascii="Times New Roman" w:eastAsia="Times New Roman" w:hAnsi="Times New Roman" w:cs="Times New Roman"/>
            <w:sz w:val="28"/>
            <w:szCs w:val="28"/>
            <w:lang w:eastAsia="ru-RU"/>
          </w:rPr>
          <w:t>Юридические лица, в состав исполнительных органов которых входят дисквалифицированные лица</w:t>
        </w:r>
      </w:hyperlink>
    </w:p>
    <w:p w:rsidR="007D4412" w:rsidRPr="00A7084D" w:rsidRDefault="004D71C0" w:rsidP="00A7084D">
      <w:pPr>
        <w:numPr>
          <w:ilvl w:val="0"/>
          <w:numId w:val="10"/>
        </w:numPr>
        <w:shd w:val="clear" w:color="auto" w:fill="FFFFFF"/>
        <w:spacing w:after="0"/>
        <w:ind w:left="300"/>
        <w:jc w:val="both"/>
        <w:rPr>
          <w:rFonts w:ascii="Times New Roman" w:eastAsia="Times New Roman" w:hAnsi="Times New Roman" w:cs="Times New Roman"/>
          <w:sz w:val="28"/>
          <w:szCs w:val="28"/>
          <w:lang w:eastAsia="ru-RU"/>
        </w:rPr>
      </w:pPr>
      <w:hyperlink r:id="rId15" w:tgtFrame="_blank" w:history="1">
        <w:r w:rsidR="007D4412" w:rsidRPr="00A7084D">
          <w:rPr>
            <w:rFonts w:ascii="Times New Roman" w:eastAsia="Times New Roman" w:hAnsi="Times New Roman" w:cs="Times New Roman"/>
            <w:sz w:val="28"/>
            <w:szCs w:val="28"/>
            <w:lang w:eastAsia="ru-RU"/>
          </w:rPr>
          <w:t>Адреса, указанные при государственной регистрации в качестве места нахождения несколькими юридическими лицами</w:t>
        </w:r>
      </w:hyperlink>
    </w:p>
    <w:p w:rsidR="007D4412" w:rsidRPr="00A7084D" w:rsidRDefault="004D71C0" w:rsidP="00A7084D">
      <w:pPr>
        <w:numPr>
          <w:ilvl w:val="0"/>
          <w:numId w:val="10"/>
        </w:numPr>
        <w:shd w:val="clear" w:color="auto" w:fill="FFFFFF"/>
        <w:spacing w:after="0"/>
        <w:ind w:left="300"/>
        <w:jc w:val="both"/>
        <w:rPr>
          <w:rFonts w:ascii="Times New Roman" w:eastAsia="Times New Roman" w:hAnsi="Times New Roman" w:cs="Times New Roman"/>
          <w:sz w:val="28"/>
          <w:szCs w:val="28"/>
          <w:lang w:eastAsia="ru-RU"/>
        </w:rPr>
      </w:pPr>
      <w:hyperlink r:id="rId16" w:tgtFrame="_blank" w:history="1">
        <w:r w:rsidR="007D4412" w:rsidRPr="00A7084D">
          <w:rPr>
            <w:rFonts w:ascii="Times New Roman" w:eastAsia="Times New Roman" w:hAnsi="Times New Roman" w:cs="Times New Roman"/>
            <w:sz w:val="28"/>
            <w:szCs w:val="28"/>
            <w:lang w:eastAsia="ru-RU"/>
          </w:rPr>
          <w:t>Сведения о лицах, в отношении которых факт невозможности участия (осуществления руководства) в организации установлен (подтвержден) в судебном порядке</w:t>
        </w:r>
      </w:hyperlink>
    </w:p>
    <w:p w:rsidR="007D4412" w:rsidRPr="00A7084D" w:rsidRDefault="004D71C0" w:rsidP="00A7084D">
      <w:pPr>
        <w:numPr>
          <w:ilvl w:val="0"/>
          <w:numId w:val="10"/>
        </w:numPr>
        <w:shd w:val="clear" w:color="auto" w:fill="FFFFFF"/>
        <w:spacing w:after="0"/>
        <w:ind w:left="300"/>
        <w:jc w:val="both"/>
        <w:rPr>
          <w:rFonts w:ascii="Times New Roman" w:eastAsia="Times New Roman" w:hAnsi="Times New Roman" w:cs="Times New Roman"/>
          <w:sz w:val="28"/>
          <w:szCs w:val="28"/>
          <w:lang w:eastAsia="ru-RU"/>
        </w:rPr>
      </w:pPr>
      <w:hyperlink r:id="rId17" w:tgtFrame="_blank" w:history="1">
        <w:r w:rsidR="007D4412" w:rsidRPr="00A7084D">
          <w:rPr>
            <w:rFonts w:ascii="Times New Roman" w:eastAsia="Times New Roman" w:hAnsi="Times New Roman" w:cs="Times New Roman"/>
            <w:sz w:val="28"/>
            <w:szCs w:val="28"/>
            <w:lang w:eastAsia="ru-RU"/>
          </w:rPr>
          <w:t>Сведения о юридических лицах, имеющих задолженность по уплате налогов и/или не представляющих налоговую отчетность более года</w:t>
        </w:r>
      </w:hyperlink>
    </w:p>
    <w:p w:rsidR="007D4412" w:rsidRPr="00A7084D" w:rsidRDefault="004D71C0" w:rsidP="00A7084D">
      <w:pPr>
        <w:numPr>
          <w:ilvl w:val="0"/>
          <w:numId w:val="10"/>
        </w:numPr>
        <w:shd w:val="clear" w:color="auto" w:fill="FFFFFF"/>
        <w:spacing w:after="0"/>
        <w:ind w:left="300"/>
        <w:jc w:val="both"/>
        <w:rPr>
          <w:rFonts w:ascii="Times New Roman" w:eastAsia="Times New Roman" w:hAnsi="Times New Roman" w:cs="Times New Roman"/>
          <w:color w:val="000000"/>
          <w:sz w:val="28"/>
          <w:szCs w:val="28"/>
          <w:lang w:eastAsia="ru-RU"/>
        </w:rPr>
      </w:pPr>
      <w:hyperlink r:id="rId18" w:tgtFrame="_blank" w:history="1">
        <w:r w:rsidR="007D4412" w:rsidRPr="00A7084D">
          <w:rPr>
            <w:rFonts w:ascii="Times New Roman" w:eastAsia="Times New Roman" w:hAnsi="Times New Roman" w:cs="Times New Roman"/>
            <w:sz w:val="28"/>
            <w:szCs w:val="28"/>
            <w:lang w:eastAsia="ru-RU"/>
          </w:rPr>
          <w:t>Сведения о физических лицах, являющихся руководителями или учредителями (участниками) нескольких юридических лиц</w:t>
        </w:r>
      </w:hyperlink>
    </w:p>
    <w:p w:rsidR="00091B06" w:rsidRDefault="00091B06" w:rsidP="00A7084D">
      <w:pPr>
        <w:shd w:val="clear" w:color="auto" w:fill="FFFFFF"/>
        <w:tabs>
          <w:tab w:val="left" w:pos="8460"/>
        </w:tabs>
        <w:spacing w:after="0" w:line="312" w:lineRule="auto"/>
        <w:jc w:val="both"/>
        <w:rPr>
          <w:rFonts w:ascii="Times New Roman" w:hAnsi="Times New Roman" w:cs="Times New Roman"/>
          <w:sz w:val="30"/>
          <w:szCs w:val="30"/>
          <w:lang w:eastAsia="ru-RU"/>
        </w:rPr>
      </w:pPr>
    </w:p>
    <w:p w:rsidR="00091B06" w:rsidRDefault="00091B06" w:rsidP="00AB0106">
      <w:pPr>
        <w:shd w:val="clear" w:color="auto" w:fill="FFFFFF"/>
        <w:tabs>
          <w:tab w:val="left" w:pos="8460"/>
        </w:tabs>
        <w:spacing w:after="0" w:line="312" w:lineRule="auto"/>
        <w:ind w:firstLine="567"/>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И так, что нам дают получаемые данные: </w:t>
      </w:r>
    </w:p>
    <w:p w:rsidR="003A5445" w:rsidRDefault="003A5445" w:rsidP="00AB0106">
      <w:pPr>
        <w:shd w:val="clear" w:color="auto" w:fill="FFFFFF"/>
        <w:tabs>
          <w:tab w:val="left" w:pos="8460"/>
        </w:tabs>
        <w:spacing w:after="0" w:line="312" w:lineRule="auto"/>
        <w:ind w:firstLine="567"/>
        <w:jc w:val="both"/>
        <w:rPr>
          <w:rFonts w:ascii="Times New Roman" w:hAnsi="Times New Roman" w:cs="Times New Roman"/>
          <w:sz w:val="30"/>
          <w:szCs w:val="30"/>
          <w:lang w:eastAsia="ru-RU"/>
        </w:rPr>
      </w:pPr>
      <w:r>
        <w:rPr>
          <w:rFonts w:ascii="Times New Roman" w:hAnsi="Times New Roman" w:cs="Times New Roman"/>
          <w:sz w:val="30"/>
          <w:szCs w:val="30"/>
          <w:lang w:eastAsia="ru-RU"/>
        </w:rPr>
        <w:t>Работа с организацией:</w:t>
      </w:r>
    </w:p>
    <w:p w:rsidR="00091B06" w:rsidRDefault="007C0BB1" w:rsidP="007B6819">
      <w:pPr>
        <w:shd w:val="clear" w:color="auto" w:fill="FFFFFF"/>
        <w:spacing w:line="360" w:lineRule="auto"/>
        <w:ind w:firstLine="709"/>
        <w:jc w:val="both"/>
        <w:rPr>
          <w:rFonts w:ascii="Times New Roman" w:hAnsi="Times New Roman" w:cs="Times New Roman"/>
          <w:sz w:val="30"/>
          <w:szCs w:val="30"/>
        </w:rPr>
      </w:pPr>
      <w:r>
        <w:rPr>
          <w:rFonts w:ascii="Times New Roman" w:hAnsi="Times New Roman" w:cs="Times New Roman"/>
          <w:sz w:val="30"/>
          <w:szCs w:val="30"/>
          <w:lang w:eastAsia="ru-RU"/>
        </w:rPr>
        <w:lastRenderedPageBreak/>
        <w:t>- Выписка ИЗ ЕГРЮЛ, организация зарегистрирована недавно.</w:t>
      </w:r>
      <w:r w:rsidR="00091B06">
        <w:rPr>
          <w:rFonts w:ascii="Times New Roman" w:hAnsi="Times New Roman" w:cs="Times New Roman"/>
          <w:sz w:val="30"/>
          <w:szCs w:val="30"/>
        </w:rPr>
        <w:t xml:space="preserve"> Анализ даты регистрации организации. Если </w:t>
      </w:r>
      <w:r w:rsidR="003A5445">
        <w:rPr>
          <w:rFonts w:ascii="Times New Roman" w:hAnsi="Times New Roman" w:cs="Times New Roman"/>
          <w:sz w:val="30"/>
          <w:szCs w:val="30"/>
        </w:rPr>
        <w:t xml:space="preserve">с </w:t>
      </w:r>
      <w:r w:rsidR="00091B06">
        <w:rPr>
          <w:rFonts w:ascii="Times New Roman" w:hAnsi="Times New Roman" w:cs="Times New Roman"/>
          <w:sz w:val="30"/>
          <w:szCs w:val="30"/>
        </w:rPr>
        <w:t>Вами будет заключен контракт на многомиллионные суммы с НДС, при этом организация зарегистрирована недавно,</w:t>
      </w:r>
      <w:r>
        <w:rPr>
          <w:rFonts w:ascii="Times New Roman" w:hAnsi="Times New Roman" w:cs="Times New Roman"/>
          <w:sz w:val="30"/>
          <w:szCs w:val="30"/>
        </w:rPr>
        <w:t xml:space="preserve"> </w:t>
      </w:r>
      <w:r w:rsidR="00091B06">
        <w:rPr>
          <w:rFonts w:ascii="Times New Roman" w:hAnsi="Times New Roman" w:cs="Times New Roman"/>
          <w:sz w:val="30"/>
          <w:szCs w:val="30"/>
        </w:rPr>
        <w:t>в течени</w:t>
      </w:r>
      <w:proofErr w:type="gramStart"/>
      <w:r w:rsidR="00091B06">
        <w:rPr>
          <w:rFonts w:ascii="Times New Roman" w:hAnsi="Times New Roman" w:cs="Times New Roman"/>
          <w:sz w:val="30"/>
          <w:szCs w:val="30"/>
        </w:rPr>
        <w:t>и</w:t>
      </w:r>
      <w:proofErr w:type="gramEnd"/>
      <w:r>
        <w:rPr>
          <w:rFonts w:ascii="Times New Roman" w:hAnsi="Times New Roman" w:cs="Times New Roman"/>
          <w:sz w:val="30"/>
          <w:szCs w:val="30"/>
        </w:rPr>
        <w:t xml:space="preserve"> 2-3 кварталов для Вас это должно быть первым сигналом о потенциальной опасности, неуплаты НДС,</w:t>
      </w:r>
      <w:r w:rsidRPr="007C0BB1">
        <w:rPr>
          <w:rFonts w:ascii="Times New Roman" w:hAnsi="Times New Roman" w:cs="Times New Roman"/>
          <w:sz w:val="30"/>
          <w:szCs w:val="30"/>
        </w:rPr>
        <w:t xml:space="preserve"> </w:t>
      </w:r>
      <w:r>
        <w:rPr>
          <w:rFonts w:ascii="Times New Roman" w:hAnsi="Times New Roman" w:cs="Times New Roman"/>
          <w:sz w:val="30"/>
          <w:szCs w:val="30"/>
        </w:rPr>
        <w:t xml:space="preserve">и обязательно встанет </w:t>
      </w:r>
      <w:r w:rsidRPr="00091B06">
        <w:rPr>
          <w:rFonts w:ascii="Times New Roman" w:hAnsi="Times New Roman" w:cs="Times New Roman"/>
          <w:sz w:val="30"/>
          <w:szCs w:val="30"/>
        </w:rPr>
        <w:t>вопрос о реальности ее осуществления</w:t>
      </w:r>
      <w:r w:rsidR="007B6819" w:rsidRPr="00091B06">
        <w:rPr>
          <w:rFonts w:ascii="Times New Roman" w:hAnsi="Times New Roman" w:cs="Times New Roman"/>
          <w:sz w:val="30"/>
          <w:szCs w:val="30"/>
        </w:rPr>
        <w:t>(Постановление Арбитражного суда Северо-Западного округа от 25.01.2018 № Ф07-15900</w:t>
      </w:r>
      <w:r w:rsidR="007B6819">
        <w:rPr>
          <w:rFonts w:ascii="Times New Roman" w:hAnsi="Times New Roman" w:cs="Times New Roman"/>
          <w:sz w:val="30"/>
          <w:szCs w:val="30"/>
        </w:rPr>
        <w:t>/2017 по делу № А13-14619/2016);</w:t>
      </w:r>
    </w:p>
    <w:p w:rsidR="007E4A3E" w:rsidRDefault="007E4A3E" w:rsidP="007B6819">
      <w:pPr>
        <w:shd w:val="clear" w:color="auto" w:fill="FFFFFF"/>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A7084D">
        <w:rPr>
          <w:rFonts w:ascii="Times New Roman" w:hAnsi="Times New Roman" w:cs="Times New Roman"/>
          <w:sz w:val="30"/>
          <w:szCs w:val="30"/>
        </w:rPr>
        <w:t>О</w:t>
      </w:r>
      <w:r>
        <w:rPr>
          <w:rFonts w:ascii="Times New Roman" w:hAnsi="Times New Roman" w:cs="Times New Roman"/>
          <w:sz w:val="30"/>
          <w:szCs w:val="30"/>
        </w:rPr>
        <w:t>рганизация зарегистрирована по домашнему адресу;</w:t>
      </w:r>
    </w:p>
    <w:p w:rsidR="007C0BB1" w:rsidRDefault="007C0BB1" w:rsidP="007C0BB1">
      <w:pPr>
        <w:shd w:val="clear" w:color="auto" w:fill="FFFFFF"/>
        <w:tabs>
          <w:tab w:val="left" w:pos="8460"/>
        </w:tabs>
        <w:spacing w:after="0" w:line="312" w:lineRule="auto"/>
        <w:ind w:firstLine="567"/>
        <w:jc w:val="both"/>
        <w:rPr>
          <w:rFonts w:ascii="Times New Roman" w:hAnsi="Times New Roman" w:cs="Times New Roman"/>
          <w:sz w:val="30"/>
          <w:szCs w:val="30"/>
        </w:rPr>
      </w:pPr>
      <w:r>
        <w:rPr>
          <w:rFonts w:ascii="Times New Roman" w:hAnsi="Times New Roman" w:cs="Times New Roman"/>
          <w:sz w:val="30"/>
          <w:szCs w:val="30"/>
        </w:rPr>
        <w:t>- Место регистрации организации и вид поставляемой продукции,</w:t>
      </w:r>
      <w:r w:rsidR="00A7084D">
        <w:rPr>
          <w:rFonts w:ascii="Times New Roman" w:hAnsi="Times New Roman" w:cs="Times New Roman"/>
          <w:sz w:val="30"/>
          <w:szCs w:val="30"/>
        </w:rPr>
        <w:t xml:space="preserve"> могут указывать на несоответствие региона и происхождения товара.</w:t>
      </w:r>
      <w:r>
        <w:rPr>
          <w:rFonts w:ascii="Times New Roman" w:hAnsi="Times New Roman" w:cs="Times New Roman"/>
          <w:sz w:val="30"/>
          <w:szCs w:val="30"/>
        </w:rPr>
        <w:t xml:space="preserve"> </w:t>
      </w:r>
      <w:r w:rsidR="00C23BAB">
        <w:rPr>
          <w:rFonts w:ascii="Times New Roman" w:hAnsi="Times New Roman" w:cs="Times New Roman"/>
          <w:sz w:val="30"/>
          <w:szCs w:val="30"/>
        </w:rPr>
        <w:t>Например,</w:t>
      </w:r>
      <w:r>
        <w:rPr>
          <w:rFonts w:ascii="Times New Roman" w:hAnsi="Times New Roman" w:cs="Times New Roman"/>
          <w:sz w:val="30"/>
          <w:szCs w:val="30"/>
        </w:rPr>
        <w:t xml:space="preserve"> </w:t>
      </w:r>
      <w:r w:rsidR="00A7084D">
        <w:rPr>
          <w:rFonts w:ascii="Times New Roman" w:hAnsi="Times New Roman" w:cs="Times New Roman"/>
          <w:sz w:val="30"/>
          <w:szCs w:val="30"/>
        </w:rPr>
        <w:t xml:space="preserve">поставщик </w:t>
      </w:r>
      <w:r>
        <w:rPr>
          <w:rFonts w:ascii="Times New Roman" w:hAnsi="Times New Roman" w:cs="Times New Roman"/>
          <w:sz w:val="30"/>
          <w:szCs w:val="30"/>
        </w:rPr>
        <w:t>зерн</w:t>
      </w:r>
      <w:r w:rsidR="00A7084D">
        <w:rPr>
          <w:rFonts w:ascii="Times New Roman" w:hAnsi="Times New Roman" w:cs="Times New Roman"/>
          <w:sz w:val="30"/>
          <w:szCs w:val="30"/>
        </w:rPr>
        <w:t xml:space="preserve">а или </w:t>
      </w:r>
      <w:r>
        <w:rPr>
          <w:rFonts w:ascii="Times New Roman" w:hAnsi="Times New Roman" w:cs="Times New Roman"/>
          <w:sz w:val="30"/>
          <w:szCs w:val="30"/>
        </w:rPr>
        <w:t>подсолнечник</w:t>
      </w:r>
      <w:r w:rsidR="00A7084D">
        <w:rPr>
          <w:rFonts w:ascii="Times New Roman" w:hAnsi="Times New Roman" w:cs="Times New Roman"/>
          <w:sz w:val="30"/>
          <w:szCs w:val="30"/>
        </w:rPr>
        <w:t>а зарегистрирован</w:t>
      </w:r>
      <w:r>
        <w:rPr>
          <w:rFonts w:ascii="Times New Roman" w:hAnsi="Times New Roman" w:cs="Times New Roman"/>
          <w:sz w:val="30"/>
          <w:szCs w:val="30"/>
        </w:rPr>
        <w:t xml:space="preserve"> </w:t>
      </w:r>
      <w:r w:rsidR="00A7084D">
        <w:rPr>
          <w:rFonts w:ascii="Times New Roman" w:hAnsi="Times New Roman" w:cs="Times New Roman"/>
          <w:sz w:val="30"/>
          <w:szCs w:val="30"/>
        </w:rPr>
        <w:t xml:space="preserve">в Красноярске или Москве. </w:t>
      </w:r>
      <w:r>
        <w:rPr>
          <w:rFonts w:ascii="Times New Roman" w:hAnsi="Times New Roman" w:cs="Times New Roman"/>
          <w:sz w:val="30"/>
          <w:szCs w:val="30"/>
        </w:rPr>
        <w:t xml:space="preserve">Из опыта работы можно, сказать что, </w:t>
      </w:r>
      <w:r w:rsidR="00C23BAB">
        <w:rPr>
          <w:rFonts w:ascii="Times New Roman" w:hAnsi="Times New Roman" w:cs="Times New Roman"/>
          <w:sz w:val="30"/>
          <w:szCs w:val="30"/>
        </w:rPr>
        <w:t>организации,</w:t>
      </w:r>
      <w:r>
        <w:rPr>
          <w:rFonts w:ascii="Times New Roman" w:hAnsi="Times New Roman" w:cs="Times New Roman"/>
          <w:sz w:val="30"/>
          <w:szCs w:val="30"/>
        </w:rPr>
        <w:t xml:space="preserve"> </w:t>
      </w:r>
      <w:r w:rsidR="00A7084D">
        <w:rPr>
          <w:rFonts w:ascii="Times New Roman" w:hAnsi="Times New Roman" w:cs="Times New Roman"/>
          <w:sz w:val="30"/>
          <w:szCs w:val="30"/>
        </w:rPr>
        <w:t>зарегистрированные</w:t>
      </w:r>
      <w:r>
        <w:rPr>
          <w:rFonts w:ascii="Times New Roman" w:hAnsi="Times New Roman" w:cs="Times New Roman"/>
          <w:sz w:val="30"/>
          <w:szCs w:val="30"/>
        </w:rPr>
        <w:t xml:space="preserve"> в Москве</w:t>
      </w:r>
      <w:r w:rsidR="003A5445">
        <w:rPr>
          <w:rFonts w:ascii="Times New Roman" w:hAnsi="Times New Roman" w:cs="Times New Roman"/>
          <w:sz w:val="30"/>
          <w:szCs w:val="30"/>
        </w:rPr>
        <w:t xml:space="preserve"> и Санкт-Петербурге</w:t>
      </w:r>
      <w:r w:rsidR="00A7084D">
        <w:rPr>
          <w:rFonts w:ascii="Times New Roman" w:hAnsi="Times New Roman" w:cs="Times New Roman"/>
          <w:sz w:val="30"/>
          <w:szCs w:val="30"/>
        </w:rPr>
        <w:t xml:space="preserve"> </w:t>
      </w:r>
      <w:r>
        <w:rPr>
          <w:rFonts w:ascii="Times New Roman" w:hAnsi="Times New Roman" w:cs="Times New Roman"/>
          <w:sz w:val="30"/>
          <w:szCs w:val="30"/>
        </w:rPr>
        <w:t>в наибольшей степени подвержены рискам с сомнительными операциями;</w:t>
      </w:r>
    </w:p>
    <w:p w:rsidR="007C0BB1" w:rsidRDefault="007C0BB1" w:rsidP="007C0BB1">
      <w:pPr>
        <w:shd w:val="clear" w:color="auto" w:fill="FFFFFF"/>
        <w:tabs>
          <w:tab w:val="left" w:pos="8460"/>
        </w:tabs>
        <w:spacing w:after="0" w:line="312"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Частая миграция организаций между налоговыми органами одного региона, а тем более между регионами; </w:t>
      </w:r>
    </w:p>
    <w:p w:rsidR="003A5445" w:rsidRDefault="005D5251" w:rsidP="003A5445">
      <w:pPr>
        <w:shd w:val="clear" w:color="auto" w:fill="FFFFFF"/>
        <w:tabs>
          <w:tab w:val="left" w:pos="8460"/>
        </w:tabs>
        <w:spacing w:after="0" w:line="312"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w:t>
      </w:r>
      <w:r w:rsidR="00A7084D">
        <w:rPr>
          <w:rFonts w:ascii="Times New Roman" w:hAnsi="Times New Roman" w:cs="Times New Roman"/>
          <w:sz w:val="30"/>
          <w:szCs w:val="30"/>
        </w:rPr>
        <w:t>С</w:t>
      </w:r>
      <w:r>
        <w:rPr>
          <w:rFonts w:ascii="Times New Roman" w:hAnsi="Times New Roman" w:cs="Times New Roman"/>
          <w:sz w:val="30"/>
          <w:szCs w:val="30"/>
        </w:rPr>
        <w:t xml:space="preserve">ведения о сумме уставного капитала,  что может говорить о сумме достаточных для удовлетворения денежных средств, в случае дальнейших </w:t>
      </w:r>
      <w:r w:rsidR="00A7084D">
        <w:rPr>
          <w:rFonts w:ascii="Times New Roman" w:hAnsi="Times New Roman" w:cs="Times New Roman"/>
          <w:sz w:val="30"/>
          <w:szCs w:val="30"/>
        </w:rPr>
        <w:t>претензий</w:t>
      </w:r>
      <w:r>
        <w:rPr>
          <w:rFonts w:ascii="Times New Roman" w:hAnsi="Times New Roman" w:cs="Times New Roman"/>
          <w:sz w:val="30"/>
          <w:szCs w:val="30"/>
        </w:rPr>
        <w:t xml:space="preserve"> при неисполнении  договорных обязательств;</w:t>
      </w:r>
      <w:r w:rsidR="003A5445" w:rsidRPr="003A5445">
        <w:rPr>
          <w:rFonts w:ascii="Times New Roman" w:hAnsi="Times New Roman" w:cs="Times New Roman"/>
          <w:sz w:val="30"/>
          <w:szCs w:val="30"/>
        </w:rPr>
        <w:t xml:space="preserve"> </w:t>
      </w:r>
    </w:p>
    <w:p w:rsidR="003A5445" w:rsidRDefault="003A5445" w:rsidP="003A5445">
      <w:pPr>
        <w:shd w:val="clear" w:color="auto" w:fill="FFFFFF"/>
        <w:tabs>
          <w:tab w:val="left" w:pos="8460"/>
        </w:tabs>
        <w:spacing w:after="0" w:line="312"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w:t>
      </w:r>
      <w:r w:rsidR="00A7084D">
        <w:rPr>
          <w:rFonts w:ascii="Times New Roman" w:hAnsi="Times New Roman" w:cs="Times New Roman"/>
          <w:sz w:val="30"/>
          <w:szCs w:val="30"/>
        </w:rPr>
        <w:t>Н</w:t>
      </w:r>
      <w:r>
        <w:rPr>
          <w:rFonts w:ascii="Times New Roman" w:hAnsi="Times New Roman" w:cs="Times New Roman"/>
          <w:sz w:val="30"/>
          <w:szCs w:val="30"/>
        </w:rPr>
        <w:t xml:space="preserve">аличие сведения об отсутствии по месту регистрации контрагента,  будет </w:t>
      </w:r>
      <w:r w:rsidR="00A7084D">
        <w:rPr>
          <w:rFonts w:ascii="Times New Roman" w:hAnsi="Times New Roman" w:cs="Times New Roman"/>
          <w:sz w:val="30"/>
          <w:szCs w:val="30"/>
        </w:rPr>
        <w:t>свидетельствовать</w:t>
      </w:r>
      <w:r>
        <w:rPr>
          <w:rFonts w:ascii="Times New Roman" w:hAnsi="Times New Roman" w:cs="Times New Roman"/>
          <w:sz w:val="30"/>
          <w:szCs w:val="30"/>
        </w:rPr>
        <w:t>, о его однозначной не благонадежности;</w:t>
      </w:r>
    </w:p>
    <w:p w:rsidR="007B6819" w:rsidRDefault="007B6819" w:rsidP="007C0BB1">
      <w:pPr>
        <w:shd w:val="clear" w:color="auto" w:fill="FFFFFF"/>
        <w:tabs>
          <w:tab w:val="left" w:pos="8460"/>
        </w:tabs>
        <w:spacing w:after="0" w:line="312"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w:t>
      </w:r>
      <w:r w:rsidR="00A7084D">
        <w:rPr>
          <w:rFonts w:ascii="Times New Roman" w:hAnsi="Times New Roman" w:cs="Times New Roman"/>
          <w:sz w:val="30"/>
          <w:szCs w:val="30"/>
        </w:rPr>
        <w:t>Н</w:t>
      </w:r>
      <w:r>
        <w:rPr>
          <w:rFonts w:ascii="Times New Roman" w:hAnsi="Times New Roman" w:cs="Times New Roman"/>
          <w:sz w:val="30"/>
          <w:szCs w:val="30"/>
        </w:rPr>
        <w:t xml:space="preserve">аличие </w:t>
      </w:r>
      <w:r w:rsidR="00A7084D">
        <w:rPr>
          <w:rFonts w:ascii="Times New Roman" w:hAnsi="Times New Roman" w:cs="Times New Roman"/>
          <w:sz w:val="30"/>
          <w:szCs w:val="30"/>
        </w:rPr>
        <w:t>«</w:t>
      </w:r>
      <w:r>
        <w:rPr>
          <w:rFonts w:ascii="Times New Roman" w:hAnsi="Times New Roman" w:cs="Times New Roman"/>
          <w:sz w:val="30"/>
          <w:szCs w:val="30"/>
        </w:rPr>
        <w:t>массовости</w:t>
      </w:r>
      <w:r w:rsidR="00A7084D">
        <w:rPr>
          <w:rFonts w:ascii="Times New Roman" w:hAnsi="Times New Roman" w:cs="Times New Roman"/>
          <w:sz w:val="30"/>
          <w:szCs w:val="30"/>
        </w:rPr>
        <w:t>»</w:t>
      </w:r>
      <w:r>
        <w:rPr>
          <w:rFonts w:ascii="Times New Roman" w:hAnsi="Times New Roman" w:cs="Times New Roman"/>
          <w:sz w:val="30"/>
          <w:szCs w:val="30"/>
        </w:rPr>
        <w:t xml:space="preserve"> адреса, а тем более </w:t>
      </w:r>
      <w:r w:rsidR="00A7084D">
        <w:rPr>
          <w:rFonts w:ascii="Times New Roman" w:hAnsi="Times New Roman" w:cs="Times New Roman"/>
          <w:sz w:val="30"/>
          <w:szCs w:val="30"/>
        </w:rPr>
        <w:t>«</w:t>
      </w:r>
      <w:r>
        <w:rPr>
          <w:rFonts w:ascii="Times New Roman" w:hAnsi="Times New Roman" w:cs="Times New Roman"/>
          <w:sz w:val="30"/>
          <w:szCs w:val="30"/>
        </w:rPr>
        <w:t>массовости</w:t>
      </w:r>
      <w:r w:rsidR="00A7084D">
        <w:rPr>
          <w:rFonts w:ascii="Times New Roman" w:hAnsi="Times New Roman" w:cs="Times New Roman"/>
          <w:sz w:val="30"/>
          <w:szCs w:val="30"/>
        </w:rPr>
        <w:t>»</w:t>
      </w:r>
      <w:r>
        <w:rPr>
          <w:rFonts w:ascii="Times New Roman" w:hAnsi="Times New Roman" w:cs="Times New Roman"/>
          <w:sz w:val="30"/>
          <w:szCs w:val="30"/>
        </w:rPr>
        <w:t xml:space="preserve"> руководителя;</w:t>
      </w:r>
    </w:p>
    <w:p w:rsidR="007B6819" w:rsidRDefault="007C2E0B" w:rsidP="007C0BB1">
      <w:pPr>
        <w:shd w:val="clear" w:color="auto" w:fill="FFFFFF"/>
        <w:tabs>
          <w:tab w:val="left" w:pos="8460"/>
        </w:tabs>
        <w:spacing w:after="0" w:line="312"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w:t>
      </w:r>
      <w:r w:rsidR="00A7084D">
        <w:rPr>
          <w:rFonts w:ascii="Times New Roman" w:hAnsi="Times New Roman" w:cs="Times New Roman"/>
          <w:sz w:val="30"/>
          <w:szCs w:val="30"/>
        </w:rPr>
        <w:t>Н</w:t>
      </w:r>
      <w:r>
        <w:rPr>
          <w:rFonts w:ascii="Times New Roman" w:hAnsi="Times New Roman" w:cs="Times New Roman"/>
          <w:sz w:val="30"/>
          <w:szCs w:val="30"/>
        </w:rPr>
        <w:t>есоответствие</w:t>
      </w:r>
      <w:r w:rsidR="00A7084D">
        <w:rPr>
          <w:rFonts w:ascii="Times New Roman" w:hAnsi="Times New Roman" w:cs="Times New Roman"/>
          <w:sz w:val="30"/>
          <w:szCs w:val="30"/>
        </w:rPr>
        <w:t xml:space="preserve"> заявленных </w:t>
      </w:r>
      <w:r w:rsidR="007B6819">
        <w:rPr>
          <w:rFonts w:ascii="Times New Roman" w:hAnsi="Times New Roman" w:cs="Times New Roman"/>
          <w:sz w:val="30"/>
          <w:szCs w:val="30"/>
        </w:rPr>
        <w:t xml:space="preserve"> видов деятельности </w:t>
      </w:r>
      <w:r w:rsidR="005D5251">
        <w:rPr>
          <w:rFonts w:ascii="Times New Roman" w:hAnsi="Times New Roman" w:cs="Times New Roman"/>
          <w:sz w:val="30"/>
          <w:szCs w:val="30"/>
        </w:rPr>
        <w:t>в выписке из ЕГРЮЛ</w:t>
      </w:r>
      <w:r>
        <w:rPr>
          <w:rFonts w:ascii="Times New Roman" w:hAnsi="Times New Roman" w:cs="Times New Roman"/>
          <w:sz w:val="30"/>
          <w:szCs w:val="30"/>
        </w:rPr>
        <w:t xml:space="preserve"> и их неоднородность (заявил все что можно)</w:t>
      </w:r>
      <w:r w:rsidR="005D5251">
        <w:rPr>
          <w:rFonts w:ascii="Times New Roman" w:hAnsi="Times New Roman" w:cs="Times New Roman"/>
          <w:sz w:val="30"/>
          <w:szCs w:val="30"/>
        </w:rPr>
        <w:t>;</w:t>
      </w:r>
    </w:p>
    <w:p w:rsidR="003A5445" w:rsidRDefault="003A5445" w:rsidP="003A5445">
      <w:pPr>
        <w:shd w:val="clear" w:color="auto" w:fill="FFFFFF"/>
        <w:tabs>
          <w:tab w:val="left" w:pos="8460"/>
        </w:tabs>
        <w:spacing w:after="0" w:line="312" w:lineRule="auto"/>
        <w:ind w:firstLine="567"/>
        <w:jc w:val="both"/>
        <w:rPr>
          <w:rFonts w:ascii="Times New Roman" w:hAnsi="Times New Roman" w:cs="Times New Roman"/>
          <w:sz w:val="30"/>
          <w:szCs w:val="30"/>
        </w:rPr>
      </w:pPr>
    </w:p>
    <w:p w:rsidR="00513878" w:rsidRDefault="00513878" w:rsidP="003A5445">
      <w:pPr>
        <w:shd w:val="clear" w:color="auto" w:fill="FFFFFF"/>
        <w:tabs>
          <w:tab w:val="left" w:pos="8460"/>
        </w:tabs>
        <w:spacing w:after="0" w:line="312" w:lineRule="auto"/>
        <w:ind w:firstLine="567"/>
        <w:jc w:val="both"/>
        <w:rPr>
          <w:rFonts w:ascii="Times New Roman" w:hAnsi="Times New Roman" w:cs="Times New Roman"/>
          <w:sz w:val="30"/>
          <w:szCs w:val="30"/>
        </w:rPr>
      </w:pPr>
      <w:r>
        <w:rPr>
          <w:rFonts w:ascii="Times New Roman" w:hAnsi="Times New Roman" w:cs="Times New Roman"/>
          <w:sz w:val="30"/>
          <w:szCs w:val="30"/>
        </w:rPr>
        <w:t>Анализ сведений о руководителе:</w:t>
      </w:r>
    </w:p>
    <w:p w:rsidR="003A5445" w:rsidRDefault="003A5445" w:rsidP="003A5445">
      <w:pPr>
        <w:shd w:val="clear" w:color="auto" w:fill="FFFFFF"/>
        <w:tabs>
          <w:tab w:val="left" w:pos="8460"/>
        </w:tabs>
        <w:spacing w:after="0" w:line="312"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Несоответствие места регистрации руководителя (ИНН) (например ИНН Руководителя Омска, организация зарегистрирована в Кировской  области), если только у компании не имеется обширной сети филиалов и </w:t>
      </w:r>
      <w:r>
        <w:rPr>
          <w:rFonts w:ascii="Times New Roman" w:hAnsi="Times New Roman" w:cs="Times New Roman"/>
          <w:sz w:val="30"/>
          <w:szCs w:val="30"/>
        </w:rPr>
        <w:lastRenderedPageBreak/>
        <w:t>подразделений. Как показывает практика, при заключении сделки контрагент представляет копии регистрационных дел с копий паспорта</w:t>
      </w:r>
      <w:r w:rsidR="00A7084D">
        <w:rPr>
          <w:rFonts w:ascii="Times New Roman" w:hAnsi="Times New Roman" w:cs="Times New Roman"/>
          <w:sz w:val="30"/>
          <w:szCs w:val="30"/>
        </w:rPr>
        <w:t>,</w:t>
      </w:r>
      <w:r>
        <w:rPr>
          <w:rFonts w:ascii="Times New Roman" w:hAnsi="Times New Roman" w:cs="Times New Roman"/>
          <w:sz w:val="30"/>
          <w:szCs w:val="30"/>
        </w:rPr>
        <w:t xml:space="preserve"> либо приказа о назначении директора;</w:t>
      </w:r>
    </w:p>
    <w:p w:rsidR="003A5445" w:rsidRDefault="003A5445" w:rsidP="003A5445">
      <w:pPr>
        <w:shd w:val="clear" w:color="auto" w:fill="FFFFFF"/>
        <w:tabs>
          <w:tab w:val="left" w:pos="8460"/>
        </w:tabs>
        <w:spacing w:after="0" w:line="312" w:lineRule="auto"/>
        <w:ind w:firstLine="567"/>
        <w:jc w:val="both"/>
        <w:rPr>
          <w:rFonts w:ascii="Times New Roman" w:hAnsi="Times New Roman" w:cs="Times New Roman"/>
          <w:sz w:val="30"/>
          <w:szCs w:val="30"/>
        </w:rPr>
      </w:pPr>
      <w:r>
        <w:rPr>
          <w:rFonts w:ascii="Times New Roman" w:hAnsi="Times New Roman" w:cs="Times New Roman"/>
          <w:sz w:val="30"/>
          <w:szCs w:val="30"/>
        </w:rPr>
        <w:t>- при наличии копии представленного паспорта необходимо обратить внимание на возраст директора. Особенно удивляет заключение договоров с руководителями фактически являющихся по возрасту студентами ВУЗОВ и Техникумов.</w:t>
      </w:r>
    </w:p>
    <w:p w:rsidR="003A5445" w:rsidRDefault="003A5445" w:rsidP="003A5445">
      <w:pPr>
        <w:shd w:val="clear" w:color="auto" w:fill="FFFFFF"/>
        <w:tabs>
          <w:tab w:val="left" w:pos="8460"/>
        </w:tabs>
        <w:spacing w:after="0" w:line="312" w:lineRule="auto"/>
        <w:ind w:firstLine="567"/>
        <w:jc w:val="both"/>
        <w:rPr>
          <w:rFonts w:ascii="Times New Roman" w:hAnsi="Times New Roman" w:cs="Times New Roman"/>
          <w:sz w:val="30"/>
          <w:szCs w:val="30"/>
        </w:rPr>
      </w:pPr>
      <w:r>
        <w:rPr>
          <w:rFonts w:ascii="Times New Roman" w:hAnsi="Times New Roman" w:cs="Times New Roman"/>
          <w:sz w:val="30"/>
          <w:szCs w:val="30"/>
        </w:rPr>
        <w:t>- при получении сведений в обязательном порядке</w:t>
      </w:r>
      <w:r w:rsidR="00A7084D">
        <w:rPr>
          <w:rFonts w:ascii="Times New Roman" w:hAnsi="Times New Roman" w:cs="Times New Roman"/>
          <w:sz w:val="30"/>
          <w:szCs w:val="30"/>
        </w:rPr>
        <w:t xml:space="preserve"> необходимо </w:t>
      </w:r>
      <w:r>
        <w:rPr>
          <w:rFonts w:ascii="Times New Roman" w:hAnsi="Times New Roman" w:cs="Times New Roman"/>
          <w:sz w:val="30"/>
          <w:szCs w:val="30"/>
        </w:rPr>
        <w:t xml:space="preserve"> </w:t>
      </w:r>
      <w:r w:rsidR="00A7084D">
        <w:rPr>
          <w:rFonts w:ascii="Times New Roman" w:hAnsi="Times New Roman" w:cs="Times New Roman"/>
          <w:sz w:val="30"/>
          <w:szCs w:val="30"/>
        </w:rPr>
        <w:t>а</w:t>
      </w:r>
      <w:r>
        <w:rPr>
          <w:rFonts w:ascii="Times New Roman" w:hAnsi="Times New Roman" w:cs="Times New Roman"/>
          <w:sz w:val="30"/>
          <w:szCs w:val="30"/>
        </w:rPr>
        <w:t>нализировать наличие сведений о его дисквалификации, либо наличия претензий со стороны судебных приставов, в противном случае можно на уже приобретенный товар получить арест судебных приставов, которым потом будете доказывать, в рамках банкротства</w:t>
      </w:r>
      <w:r w:rsidR="00513878">
        <w:rPr>
          <w:rFonts w:ascii="Times New Roman" w:hAnsi="Times New Roman" w:cs="Times New Roman"/>
          <w:sz w:val="30"/>
          <w:szCs w:val="30"/>
        </w:rPr>
        <w:t xml:space="preserve"> должника (организаци</w:t>
      </w:r>
      <w:r w:rsidR="00037D36">
        <w:rPr>
          <w:rFonts w:ascii="Times New Roman" w:hAnsi="Times New Roman" w:cs="Times New Roman"/>
          <w:sz w:val="30"/>
          <w:szCs w:val="30"/>
        </w:rPr>
        <w:t>и</w:t>
      </w:r>
      <w:r w:rsidR="00513878">
        <w:rPr>
          <w:rFonts w:ascii="Times New Roman" w:hAnsi="Times New Roman" w:cs="Times New Roman"/>
          <w:sz w:val="30"/>
          <w:szCs w:val="30"/>
        </w:rPr>
        <w:t>, гражданина)</w:t>
      </w:r>
      <w:r>
        <w:rPr>
          <w:rFonts w:ascii="Times New Roman" w:hAnsi="Times New Roman" w:cs="Times New Roman"/>
          <w:sz w:val="30"/>
          <w:szCs w:val="30"/>
        </w:rPr>
        <w:t xml:space="preserve">, что получили </w:t>
      </w:r>
      <w:r w:rsidR="00513878">
        <w:rPr>
          <w:rFonts w:ascii="Times New Roman" w:hAnsi="Times New Roman" w:cs="Times New Roman"/>
          <w:sz w:val="30"/>
          <w:szCs w:val="30"/>
        </w:rPr>
        <w:t xml:space="preserve">товар </w:t>
      </w:r>
      <w:r>
        <w:rPr>
          <w:rFonts w:ascii="Times New Roman" w:hAnsi="Times New Roman" w:cs="Times New Roman"/>
          <w:sz w:val="30"/>
          <w:szCs w:val="30"/>
        </w:rPr>
        <w:t>в ра</w:t>
      </w:r>
      <w:r w:rsidR="00513878">
        <w:rPr>
          <w:rFonts w:ascii="Times New Roman" w:hAnsi="Times New Roman" w:cs="Times New Roman"/>
          <w:sz w:val="30"/>
          <w:szCs w:val="30"/>
        </w:rPr>
        <w:t>м</w:t>
      </w:r>
      <w:r>
        <w:rPr>
          <w:rFonts w:ascii="Times New Roman" w:hAnsi="Times New Roman" w:cs="Times New Roman"/>
          <w:sz w:val="30"/>
          <w:szCs w:val="30"/>
        </w:rPr>
        <w:t>ках рыночной цены;</w:t>
      </w:r>
    </w:p>
    <w:p w:rsidR="005D5251" w:rsidRDefault="005D5251" w:rsidP="007C0BB1">
      <w:pPr>
        <w:shd w:val="clear" w:color="auto" w:fill="FFFFFF"/>
        <w:tabs>
          <w:tab w:val="left" w:pos="8460"/>
        </w:tabs>
        <w:spacing w:after="0" w:line="312" w:lineRule="auto"/>
        <w:ind w:firstLine="567"/>
        <w:jc w:val="both"/>
        <w:rPr>
          <w:rFonts w:ascii="Times New Roman" w:hAnsi="Times New Roman" w:cs="Times New Roman"/>
          <w:sz w:val="30"/>
          <w:szCs w:val="30"/>
        </w:rPr>
      </w:pPr>
    </w:p>
    <w:p w:rsidR="005D5251" w:rsidRDefault="005D5251" w:rsidP="007C0BB1">
      <w:pPr>
        <w:shd w:val="clear" w:color="auto" w:fill="FFFFFF"/>
        <w:tabs>
          <w:tab w:val="left" w:pos="8460"/>
        </w:tabs>
        <w:spacing w:after="0" w:line="312" w:lineRule="auto"/>
        <w:ind w:firstLine="567"/>
        <w:jc w:val="both"/>
        <w:rPr>
          <w:rFonts w:ascii="Times New Roman" w:hAnsi="Times New Roman" w:cs="Times New Roman"/>
          <w:sz w:val="30"/>
          <w:szCs w:val="30"/>
        </w:rPr>
      </w:pPr>
      <w:r>
        <w:rPr>
          <w:rFonts w:ascii="Times New Roman" w:hAnsi="Times New Roman" w:cs="Times New Roman"/>
          <w:sz w:val="30"/>
          <w:szCs w:val="30"/>
        </w:rPr>
        <w:t>Работа с внешними источниками</w:t>
      </w:r>
    </w:p>
    <w:p w:rsidR="005D5251" w:rsidRDefault="005D5251" w:rsidP="007C0BB1">
      <w:pPr>
        <w:shd w:val="clear" w:color="auto" w:fill="FFFFFF"/>
        <w:tabs>
          <w:tab w:val="left" w:pos="8460"/>
        </w:tabs>
        <w:spacing w:after="0" w:line="312"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w:t>
      </w:r>
      <w:r w:rsidRPr="005D5251">
        <w:rPr>
          <w:rFonts w:ascii="Times New Roman" w:hAnsi="Times New Roman" w:cs="Times New Roman"/>
          <w:sz w:val="30"/>
          <w:szCs w:val="30"/>
        </w:rPr>
        <w:t xml:space="preserve">получение и анализ сведений о контрагентах, используя официальные источники информации (СМИ, Интернет, использование специализированных программ СПАРК, Контур Фокус и т.п.). Совершение действий по проведению поиска контрагента и обоснование его выбора (преддоговорная работа и переписка с контрагентом), проверка его деловой репутации на рынке, </w:t>
      </w:r>
    </w:p>
    <w:p w:rsidR="00091B06" w:rsidRDefault="00513878" w:rsidP="00AB0106">
      <w:pPr>
        <w:shd w:val="clear" w:color="auto" w:fill="FFFFFF"/>
        <w:tabs>
          <w:tab w:val="left" w:pos="8460"/>
        </w:tabs>
        <w:spacing w:after="0" w:line="312" w:lineRule="auto"/>
        <w:ind w:firstLine="567"/>
        <w:jc w:val="both"/>
        <w:rPr>
          <w:rFonts w:ascii="Times New Roman" w:hAnsi="Times New Roman" w:cs="Times New Roman"/>
          <w:sz w:val="30"/>
          <w:szCs w:val="30"/>
          <w:lang w:eastAsia="ru-RU"/>
        </w:rPr>
      </w:pPr>
      <w:r>
        <w:rPr>
          <w:rFonts w:ascii="Times New Roman" w:hAnsi="Times New Roman" w:cs="Times New Roman"/>
          <w:sz w:val="30"/>
          <w:szCs w:val="30"/>
        </w:rPr>
        <w:t>- работа с сайтом арбитр.</w:t>
      </w:r>
      <w:proofErr w:type="spellStart"/>
      <w:r>
        <w:rPr>
          <w:rFonts w:ascii="Times New Roman" w:hAnsi="Times New Roman" w:cs="Times New Roman"/>
          <w:sz w:val="30"/>
          <w:szCs w:val="30"/>
          <w:lang w:val="en-US"/>
        </w:rPr>
        <w:t>ru</w:t>
      </w:r>
      <w:proofErr w:type="spellEnd"/>
      <w:r>
        <w:rPr>
          <w:rFonts w:ascii="Times New Roman" w:hAnsi="Times New Roman" w:cs="Times New Roman"/>
          <w:sz w:val="30"/>
          <w:szCs w:val="30"/>
        </w:rPr>
        <w:t xml:space="preserve">. Наличие требований к </w:t>
      </w:r>
      <w:r w:rsidR="008924B9">
        <w:rPr>
          <w:rFonts w:ascii="Times New Roman" w:hAnsi="Times New Roman" w:cs="Times New Roman"/>
          <w:sz w:val="30"/>
          <w:szCs w:val="30"/>
        </w:rPr>
        <w:t xml:space="preserve">налогоплательщику за несвоевременную оплату товара. Особенно интересно, когда у руководителя две и более организации, к одной или нескольким имеются ряд исков о взыскании задолженности </w:t>
      </w:r>
      <w:r w:rsidR="00A7084D">
        <w:rPr>
          <w:rFonts w:ascii="Times New Roman" w:hAnsi="Times New Roman" w:cs="Times New Roman"/>
          <w:sz w:val="30"/>
          <w:szCs w:val="30"/>
        </w:rPr>
        <w:t>при этом</w:t>
      </w:r>
      <w:r w:rsidR="008924B9">
        <w:rPr>
          <w:rFonts w:ascii="Times New Roman" w:hAnsi="Times New Roman" w:cs="Times New Roman"/>
          <w:sz w:val="30"/>
          <w:szCs w:val="30"/>
        </w:rPr>
        <w:t xml:space="preserve"> </w:t>
      </w:r>
      <w:r w:rsidR="00A7084D">
        <w:rPr>
          <w:rFonts w:ascii="Times New Roman" w:hAnsi="Times New Roman" w:cs="Times New Roman"/>
          <w:sz w:val="30"/>
          <w:szCs w:val="30"/>
        </w:rPr>
        <w:t>налогоплательщик</w:t>
      </w:r>
      <w:r w:rsidR="008924B9">
        <w:rPr>
          <w:rFonts w:ascii="Times New Roman" w:hAnsi="Times New Roman" w:cs="Times New Roman"/>
          <w:sz w:val="30"/>
          <w:szCs w:val="30"/>
        </w:rPr>
        <w:t xml:space="preserve"> доказывает, что контрагент проверен на благонадежность и деловую репутацию</w:t>
      </w:r>
      <w:proofErr w:type="gramStart"/>
      <w:r w:rsidR="008924B9">
        <w:rPr>
          <w:rFonts w:ascii="Times New Roman" w:hAnsi="Times New Roman" w:cs="Times New Roman"/>
          <w:sz w:val="30"/>
          <w:szCs w:val="30"/>
        </w:rPr>
        <w:t xml:space="preserve"> ;</w:t>
      </w:r>
      <w:proofErr w:type="gramEnd"/>
    </w:p>
    <w:p w:rsidR="008924B9" w:rsidRDefault="005D5251" w:rsidP="005D5251">
      <w:pPr>
        <w:shd w:val="clear" w:color="auto" w:fill="FFFFFF"/>
        <w:tabs>
          <w:tab w:val="left" w:pos="8460"/>
        </w:tabs>
        <w:spacing w:after="0" w:line="312"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w:t>
      </w:r>
      <w:r w:rsidRPr="005D5251">
        <w:rPr>
          <w:rFonts w:ascii="Times New Roman" w:hAnsi="Times New Roman" w:cs="Times New Roman"/>
          <w:sz w:val="30"/>
          <w:szCs w:val="30"/>
        </w:rPr>
        <w:t>получение информации о наличии у контрагента действующего расчетного счета</w:t>
      </w:r>
      <w:r w:rsidR="00513878">
        <w:rPr>
          <w:rFonts w:ascii="Times New Roman" w:hAnsi="Times New Roman" w:cs="Times New Roman"/>
          <w:sz w:val="30"/>
          <w:szCs w:val="30"/>
        </w:rPr>
        <w:t>, когда при заключении договоров контрагент предлагает перевести денежные средства на счета других лиц по договорам цессии или переуступки прав требования долга</w:t>
      </w:r>
      <w:r w:rsidR="008924B9">
        <w:rPr>
          <w:rFonts w:ascii="Times New Roman" w:hAnsi="Times New Roman" w:cs="Times New Roman"/>
          <w:sz w:val="30"/>
          <w:szCs w:val="30"/>
        </w:rPr>
        <w:t>, в большей степени вызовет подозрения у работников НО</w:t>
      </w:r>
      <w:r w:rsidRPr="005D5251">
        <w:rPr>
          <w:rFonts w:ascii="Times New Roman" w:hAnsi="Times New Roman" w:cs="Times New Roman"/>
          <w:sz w:val="30"/>
          <w:szCs w:val="30"/>
        </w:rPr>
        <w:t>;</w:t>
      </w:r>
    </w:p>
    <w:p w:rsidR="008924B9" w:rsidRPr="00A7084D" w:rsidRDefault="00A7084D" w:rsidP="005D5251">
      <w:pPr>
        <w:shd w:val="clear" w:color="auto" w:fill="FFFFFF"/>
        <w:tabs>
          <w:tab w:val="left" w:pos="8460"/>
        </w:tabs>
        <w:spacing w:after="0" w:line="312" w:lineRule="auto"/>
        <w:ind w:firstLine="567"/>
        <w:jc w:val="both"/>
        <w:rPr>
          <w:rFonts w:ascii="Times New Roman" w:hAnsi="Times New Roman" w:cs="Times New Roman"/>
          <w:b/>
          <w:sz w:val="30"/>
          <w:szCs w:val="30"/>
        </w:rPr>
      </w:pPr>
      <w:r w:rsidRPr="00A7084D">
        <w:rPr>
          <w:rFonts w:ascii="Times New Roman" w:hAnsi="Times New Roman" w:cs="Times New Roman"/>
          <w:b/>
          <w:sz w:val="30"/>
          <w:szCs w:val="30"/>
        </w:rPr>
        <w:t>Слайд 6</w:t>
      </w:r>
    </w:p>
    <w:p w:rsidR="008924B9" w:rsidRDefault="008924B9" w:rsidP="005D5251">
      <w:pPr>
        <w:shd w:val="clear" w:color="auto" w:fill="FFFFFF"/>
        <w:tabs>
          <w:tab w:val="left" w:pos="8460"/>
        </w:tabs>
        <w:spacing w:after="0" w:line="312" w:lineRule="auto"/>
        <w:ind w:firstLine="567"/>
        <w:jc w:val="both"/>
        <w:rPr>
          <w:rFonts w:ascii="Times New Roman" w:hAnsi="Times New Roman" w:cs="Times New Roman"/>
          <w:sz w:val="30"/>
          <w:szCs w:val="30"/>
        </w:rPr>
      </w:pPr>
      <w:r>
        <w:rPr>
          <w:rFonts w:ascii="Times New Roman" w:hAnsi="Times New Roman" w:cs="Times New Roman"/>
          <w:sz w:val="30"/>
          <w:szCs w:val="30"/>
        </w:rPr>
        <w:lastRenderedPageBreak/>
        <w:t>Анализ финансово-хозяйственной деятельности НП мож</w:t>
      </w:r>
      <w:r w:rsidR="00A7084D">
        <w:rPr>
          <w:rFonts w:ascii="Times New Roman" w:hAnsi="Times New Roman" w:cs="Times New Roman"/>
          <w:sz w:val="30"/>
          <w:szCs w:val="30"/>
        </w:rPr>
        <w:t>ет</w:t>
      </w:r>
      <w:r>
        <w:rPr>
          <w:rFonts w:ascii="Times New Roman" w:hAnsi="Times New Roman" w:cs="Times New Roman"/>
          <w:sz w:val="30"/>
          <w:szCs w:val="30"/>
        </w:rPr>
        <w:t xml:space="preserve"> осуществлять</w:t>
      </w:r>
      <w:r w:rsidR="00A7084D">
        <w:rPr>
          <w:rFonts w:ascii="Times New Roman" w:hAnsi="Times New Roman" w:cs="Times New Roman"/>
          <w:sz w:val="30"/>
          <w:szCs w:val="30"/>
        </w:rPr>
        <w:t>ся</w:t>
      </w:r>
      <w:r>
        <w:rPr>
          <w:rFonts w:ascii="Times New Roman" w:hAnsi="Times New Roman" w:cs="Times New Roman"/>
          <w:sz w:val="30"/>
          <w:szCs w:val="30"/>
        </w:rPr>
        <w:t xml:space="preserve"> с помощью сервиса </w:t>
      </w:r>
      <w:r w:rsidR="00A7084D">
        <w:rPr>
          <w:rFonts w:ascii="Times New Roman" w:hAnsi="Times New Roman" w:cs="Times New Roman"/>
          <w:sz w:val="30"/>
          <w:szCs w:val="30"/>
        </w:rPr>
        <w:t xml:space="preserve">ФНС России </w:t>
      </w:r>
      <w:r>
        <w:rPr>
          <w:rFonts w:ascii="Times New Roman" w:hAnsi="Times New Roman" w:cs="Times New Roman"/>
          <w:sz w:val="30"/>
          <w:szCs w:val="30"/>
        </w:rPr>
        <w:t>«Прозрачный сервис»</w:t>
      </w:r>
      <w:r w:rsidR="00A7084D">
        <w:rPr>
          <w:rFonts w:ascii="Times New Roman" w:hAnsi="Times New Roman" w:cs="Times New Roman"/>
          <w:sz w:val="30"/>
          <w:szCs w:val="30"/>
        </w:rPr>
        <w:t>, который включает в себя</w:t>
      </w:r>
      <w:proofErr w:type="gramStart"/>
      <w:r>
        <w:rPr>
          <w:rFonts w:ascii="Times New Roman" w:hAnsi="Times New Roman" w:cs="Times New Roman"/>
          <w:sz w:val="30"/>
          <w:szCs w:val="30"/>
        </w:rPr>
        <w:t xml:space="preserve"> :</w:t>
      </w:r>
      <w:proofErr w:type="gramEnd"/>
    </w:p>
    <w:p w:rsidR="00747E4B" w:rsidRDefault="008924B9" w:rsidP="005D5251">
      <w:pPr>
        <w:shd w:val="clear" w:color="auto" w:fill="FFFFFF"/>
        <w:tabs>
          <w:tab w:val="left" w:pos="8460"/>
        </w:tabs>
        <w:spacing w:after="0" w:line="312" w:lineRule="auto"/>
        <w:ind w:firstLine="567"/>
        <w:jc w:val="both"/>
        <w:rPr>
          <w:rFonts w:ascii="Times New Roman" w:hAnsi="Times New Roman" w:cs="Times New Roman"/>
          <w:sz w:val="30"/>
          <w:szCs w:val="30"/>
        </w:rPr>
      </w:pPr>
      <w:r>
        <w:rPr>
          <w:rFonts w:ascii="Times New Roman" w:hAnsi="Times New Roman" w:cs="Times New Roman"/>
          <w:sz w:val="30"/>
          <w:szCs w:val="30"/>
        </w:rPr>
        <w:t>- сведени</w:t>
      </w:r>
      <w:r w:rsidR="00A7084D">
        <w:rPr>
          <w:rFonts w:ascii="Times New Roman" w:hAnsi="Times New Roman" w:cs="Times New Roman"/>
          <w:sz w:val="30"/>
          <w:szCs w:val="30"/>
        </w:rPr>
        <w:t>я</w:t>
      </w:r>
      <w:r>
        <w:rPr>
          <w:rFonts w:ascii="Times New Roman" w:hAnsi="Times New Roman" w:cs="Times New Roman"/>
          <w:sz w:val="30"/>
          <w:szCs w:val="30"/>
        </w:rPr>
        <w:t xml:space="preserve"> о среднесписочной численности  работников</w:t>
      </w:r>
      <w:r w:rsidR="00747E4B">
        <w:rPr>
          <w:rFonts w:ascii="Times New Roman" w:hAnsi="Times New Roman" w:cs="Times New Roman"/>
          <w:sz w:val="30"/>
          <w:szCs w:val="30"/>
        </w:rPr>
        <w:t xml:space="preserve"> организации</w:t>
      </w:r>
      <w:r>
        <w:rPr>
          <w:rFonts w:ascii="Times New Roman" w:hAnsi="Times New Roman" w:cs="Times New Roman"/>
          <w:sz w:val="30"/>
          <w:szCs w:val="30"/>
        </w:rPr>
        <w:t xml:space="preserve">.  </w:t>
      </w:r>
      <w:r w:rsidR="00747E4B">
        <w:rPr>
          <w:rFonts w:ascii="Times New Roman" w:hAnsi="Times New Roman" w:cs="Times New Roman"/>
          <w:sz w:val="30"/>
          <w:szCs w:val="30"/>
        </w:rPr>
        <w:t xml:space="preserve">Данные сведения позволяют </w:t>
      </w:r>
      <w:r>
        <w:rPr>
          <w:rFonts w:ascii="Times New Roman" w:hAnsi="Times New Roman" w:cs="Times New Roman"/>
          <w:sz w:val="30"/>
          <w:szCs w:val="30"/>
        </w:rPr>
        <w:t>сопостав</w:t>
      </w:r>
      <w:r w:rsidR="00747E4B">
        <w:rPr>
          <w:rFonts w:ascii="Times New Roman" w:hAnsi="Times New Roman" w:cs="Times New Roman"/>
          <w:sz w:val="30"/>
          <w:szCs w:val="30"/>
        </w:rPr>
        <w:t xml:space="preserve">ить имеющиеся </w:t>
      </w:r>
      <w:r>
        <w:rPr>
          <w:rFonts w:ascii="Times New Roman" w:hAnsi="Times New Roman" w:cs="Times New Roman"/>
          <w:sz w:val="30"/>
          <w:szCs w:val="30"/>
        </w:rPr>
        <w:t>трудовы</w:t>
      </w:r>
      <w:r w:rsidR="00747E4B">
        <w:rPr>
          <w:rFonts w:ascii="Times New Roman" w:hAnsi="Times New Roman" w:cs="Times New Roman"/>
          <w:sz w:val="30"/>
          <w:szCs w:val="30"/>
        </w:rPr>
        <w:t>е</w:t>
      </w:r>
      <w:r>
        <w:rPr>
          <w:rFonts w:ascii="Times New Roman" w:hAnsi="Times New Roman" w:cs="Times New Roman"/>
          <w:sz w:val="30"/>
          <w:szCs w:val="30"/>
        </w:rPr>
        <w:t xml:space="preserve"> ресурс</w:t>
      </w:r>
      <w:r w:rsidR="00747E4B">
        <w:rPr>
          <w:rFonts w:ascii="Times New Roman" w:hAnsi="Times New Roman" w:cs="Times New Roman"/>
          <w:sz w:val="30"/>
          <w:szCs w:val="30"/>
        </w:rPr>
        <w:t>ы контрагента</w:t>
      </w:r>
      <w:r>
        <w:rPr>
          <w:rFonts w:ascii="Times New Roman" w:hAnsi="Times New Roman" w:cs="Times New Roman"/>
          <w:sz w:val="30"/>
          <w:szCs w:val="30"/>
        </w:rPr>
        <w:t xml:space="preserve"> с объемом предлагаемых работ</w:t>
      </w:r>
      <w:r w:rsidR="00747E4B">
        <w:rPr>
          <w:rFonts w:ascii="Times New Roman" w:hAnsi="Times New Roman" w:cs="Times New Roman"/>
          <w:sz w:val="30"/>
          <w:szCs w:val="30"/>
        </w:rPr>
        <w:t>.</w:t>
      </w:r>
    </w:p>
    <w:p w:rsidR="006E6C82" w:rsidRDefault="006E6C82" w:rsidP="005D5251">
      <w:pPr>
        <w:shd w:val="clear" w:color="auto" w:fill="FFFFFF"/>
        <w:tabs>
          <w:tab w:val="left" w:pos="8460"/>
        </w:tabs>
        <w:spacing w:after="0" w:line="312" w:lineRule="auto"/>
        <w:ind w:firstLine="567"/>
        <w:jc w:val="both"/>
        <w:rPr>
          <w:rFonts w:ascii="Times New Roman" w:hAnsi="Times New Roman" w:cs="Times New Roman"/>
          <w:sz w:val="30"/>
          <w:szCs w:val="30"/>
        </w:rPr>
      </w:pPr>
      <w:r>
        <w:rPr>
          <w:rFonts w:ascii="Times New Roman" w:hAnsi="Times New Roman" w:cs="Times New Roman"/>
          <w:sz w:val="30"/>
          <w:szCs w:val="30"/>
        </w:rPr>
        <w:t>Наиболее важным</w:t>
      </w:r>
      <w:r w:rsidR="00747E4B">
        <w:rPr>
          <w:rFonts w:ascii="Times New Roman" w:hAnsi="Times New Roman" w:cs="Times New Roman"/>
          <w:sz w:val="30"/>
          <w:szCs w:val="30"/>
        </w:rPr>
        <w:t xml:space="preserve">и </w:t>
      </w:r>
      <w:r>
        <w:rPr>
          <w:rFonts w:ascii="Times New Roman" w:hAnsi="Times New Roman" w:cs="Times New Roman"/>
          <w:sz w:val="30"/>
          <w:szCs w:val="30"/>
        </w:rPr>
        <w:t>для анализа стабильности и ликвидности баланса</w:t>
      </w:r>
      <w:r w:rsidR="002F0718">
        <w:rPr>
          <w:rFonts w:ascii="Times New Roman" w:hAnsi="Times New Roman" w:cs="Times New Roman"/>
          <w:sz w:val="30"/>
          <w:szCs w:val="30"/>
        </w:rPr>
        <w:t>, а также налоговой безопасности</w:t>
      </w:r>
      <w:r>
        <w:rPr>
          <w:rFonts w:ascii="Times New Roman" w:hAnsi="Times New Roman" w:cs="Times New Roman"/>
          <w:sz w:val="30"/>
          <w:szCs w:val="30"/>
        </w:rPr>
        <w:t xml:space="preserve"> </w:t>
      </w:r>
      <w:r w:rsidR="00747E4B" w:rsidRPr="00747E4B">
        <w:rPr>
          <w:rFonts w:ascii="Times New Roman" w:hAnsi="Times New Roman" w:cs="Times New Roman"/>
          <w:sz w:val="30"/>
          <w:szCs w:val="30"/>
        </w:rPr>
        <w:t xml:space="preserve">с моей точки зрения </w:t>
      </w:r>
      <w:r w:rsidR="00747E4B">
        <w:rPr>
          <w:rFonts w:ascii="Times New Roman" w:hAnsi="Times New Roman" w:cs="Times New Roman"/>
          <w:sz w:val="30"/>
          <w:szCs w:val="30"/>
        </w:rPr>
        <w:t xml:space="preserve">являются </w:t>
      </w:r>
      <w:r w:rsidR="002F0718">
        <w:rPr>
          <w:rFonts w:ascii="Times New Roman" w:hAnsi="Times New Roman" w:cs="Times New Roman"/>
          <w:sz w:val="30"/>
          <w:szCs w:val="30"/>
        </w:rPr>
        <w:t>размещаемые</w:t>
      </w:r>
      <w:r w:rsidR="00037D36">
        <w:rPr>
          <w:rFonts w:ascii="Times New Roman" w:hAnsi="Times New Roman" w:cs="Times New Roman"/>
          <w:sz w:val="30"/>
          <w:szCs w:val="30"/>
        </w:rPr>
        <w:t xml:space="preserve"> с 2018 года</w:t>
      </w:r>
      <w:r w:rsidR="002F0718">
        <w:rPr>
          <w:rFonts w:ascii="Times New Roman" w:hAnsi="Times New Roman" w:cs="Times New Roman"/>
          <w:sz w:val="30"/>
          <w:szCs w:val="30"/>
        </w:rPr>
        <w:t xml:space="preserve"> в сервисе «Прозрачный бизнес»</w:t>
      </w:r>
      <w:r w:rsidR="002F0718" w:rsidRPr="002F0718">
        <w:rPr>
          <w:rFonts w:ascii="Times New Roman" w:hAnsi="Times New Roman" w:cs="Times New Roman"/>
          <w:sz w:val="30"/>
          <w:szCs w:val="30"/>
        </w:rPr>
        <w:t xml:space="preserve"> </w:t>
      </w:r>
      <w:r w:rsidR="002F0718">
        <w:rPr>
          <w:rFonts w:ascii="Times New Roman" w:hAnsi="Times New Roman" w:cs="Times New Roman"/>
          <w:sz w:val="30"/>
          <w:szCs w:val="30"/>
        </w:rPr>
        <w:t>три показателя:</w:t>
      </w:r>
    </w:p>
    <w:p w:rsidR="006E6C82" w:rsidRDefault="006E6C82" w:rsidP="005D5251">
      <w:pPr>
        <w:shd w:val="clear" w:color="auto" w:fill="FFFFFF"/>
        <w:tabs>
          <w:tab w:val="left" w:pos="8460"/>
        </w:tabs>
        <w:spacing w:after="0" w:line="312" w:lineRule="auto"/>
        <w:ind w:firstLine="567"/>
        <w:jc w:val="both"/>
        <w:rPr>
          <w:rFonts w:ascii="Times New Roman" w:hAnsi="Times New Roman" w:cs="Times New Roman"/>
          <w:b/>
          <w:bCs/>
          <w:sz w:val="30"/>
          <w:szCs w:val="30"/>
        </w:rPr>
      </w:pPr>
      <w:r>
        <w:rPr>
          <w:rFonts w:ascii="Times New Roman" w:hAnsi="Times New Roman" w:cs="Times New Roman"/>
          <w:sz w:val="30"/>
          <w:szCs w:val="30"/>
        </w:rPr>
        <w:t xml:space="preserve">- </w:t>
      </w:r>
      <w:r w:rsidRPr="006E6C82">
        <w:rPr>
          <w:rFonts w:ascii="Times New Roman" w:hAnsi="Times New Roman" w:cs="Times New Roman"/>
          <w:b/>
          <w:bCs/>
          <w:sz w:val="30"/>
          <w:szCs w:val="30"/>
        </w:rPr>
        <w:t>о суммах доходов и расходов по данным бухгалтерской (финансовой) отчетности за год</w:t>
      </w:r>
      <w:r>
        <w:rPr>
          <w:rFonts w:ascii="Times New Roman" w:hAnsi="Times New Roman" w:cs="Times New Roman"/>
          <w:b/>
          <w:bCs/>
          <w:sz w:val="30"/>
          <w:szCs w:val="30"/>
        </w:rPr>
        <w:t>;</w:t>
      </w:r>
    </w:p>
    <w:p w:rsidR="006E6C82" w:rsidRDefault="006E6C82" w:rsidP="006E6C82">
      <w:pPr>
        <w:shd w:val="clear" w:color="auto" w:fill="FFFFFF"/>
        <w:tabs>
          <w:tab w:val="left" w:pos="8460"/>
        </w:tabs>
        <w:spacing w:after="0" w:line="312" w:lineRule="auto"/>
        <w:ind w:firstLine="567"/>
        <w:jc w:val="both"/>
        <w:rPr>
          <w:rFonts w:ascii="Times New Roman" w:hAnsi="Times New Roman" w:cs="Times New Roman"/>
          <w:b/>
          <w:bCs/>
          <w:sz w:val="30"/>
          <w:szCs w:val="30"/>
        </w:rPr>
      </w:pPr>
      <w:r>
        <w:rPr>
          <w:rFonts w:ascii="Times New Roman" w:hAnsi="Times New Roman" w:cs="Times New Roman"/>
          <w:b/>
          <w:bCs/>
          <w:sz w:val="30"/>
          <w:szCs w:val="30"/>
        </w:rPr>
        <w:t xml:space="preserve">- </w:t>
      </w:r>
      <w:r w:rsidRPr="006E6C82">
        <w:rPr>
          <w:rFonts w:ascii="Times New Roman" w:hAnsi="Times New Roman" w:cs="Times New Roman"/>
          <w:b/>
          <w:bCs/>
          <w:sz w:val="30"/>
          <w:szCs w:val="30"/>
        </w:rPr>
        <w:t>об уплаченных организацией в календарном году суммах налогов и сборов (по каждому налогу и сбору, по страховым взносам) без учета сумм налогов (сборов), уплаченных в связи с ввозом товаров на таможенную территорию Евразийского экономического союза, сумм налогов, уплаченных налоговым агентом;</w:t>
      </w:r>
    </w:p>
    <w:p w:rsidR="006E6C82" w:rsidRPr="006E6C82" w:rsidRDefault="006E6C82" w:rsidP="006E6C82">
      <w:pPr>
        <w:shd w:val="clear" w:color="auto" w:fill="FFFFFF"/>
        <w:tabs>
          <w:tab w:val="left" w:pos="8460"/>
        </w:tabs>
        <w:spacing w:after="0" w:line="312" w:lineRule="auto"/>
        <w:ind w:firstLine="567"/>
        <w:jc w:val="both"/>
        <w:rPr>
          <w:rFonts w:ascii="Times New Roman" w:hAnsi="Times New Roman" w:cs="Times New Roman"/>
          <w:sz w:val="30"/>
          <w:szCs w:val="30"/>
        </w:rPr>
      </w:pPr>
      <w:r>
        <w:rPr>
          <w:rFonts w:ascii="Times New Roman" w:hAnsi="Times New Roman" w:cs="Times New Roman"/>
          <w:b/>
          <w:bCs/>
          <w:sz w:val="30"/>
          <w:szCs w:val="30"/>
        </w:rPr>
        <w:t xml:space="preserve">- </w:t>
      </w:r>
      <w:r w:rsidRPr="006E6C82">
        <w:rPr>
          <w:rFonts w:ascii="Times New Roman" w:hAnsi="Times New Roman" w:cs="Times New Roman"/>
          <w:b/>
          <w:bCs/>
          <w:sz w:val="30"/>
          <w:szCs w:val="30"/>
        </w:rPr>
        <w:t>о суммах недоимки и задолженности по пеням и штрафам (по каждому налогу и сбору, по страховым взносам);</w:t>
      </w:r>
    </w:p>
    <w:p w:rsidR="006E6C82" w:rsidRDefault="006E6C82" w:rsidP="006E6C82">
      <w:pPr>
        <w:shd w:val="clear" w:color="auto" w:fill="FFFFFF"/>
        <w:tabs>
          <w:tab w:val="left" w:pos="8460"/>
        </w:tabs>
        <w:spacing w:after="0" w:line="312" w:lineRule="auto"/>
        <w:ind w:firstLine="567"/>
        <w:jc w:val="both"/>
        <w:rPr>
          <w:rFonts w:ascii="Times New Roman" w:hAnsi="Times New Roman" w:cs="Times New Roman"/>
          <w:sz w:val="30"/>
          <w:szCs w:val="30"/>
        </w:rPr>
      </w:pPr>
    </w:p>
    <w:p w:rsidR="00747E4B" w:rsidRDefault="00747E4B" w:rsidP="006E6C82">
      <w:pPr>
        <w:shd w:val="clear" w:color="auto" w:fill="FFFFFF"/>
        <w:tabs>
          <w:tab w:val="left" w:pos="8460"/>
        </w:tabs>
        <w:spacing w:after="0" w:line="312" w:lineRule="auto"/>
        <w:ind w:firstLine="567"/>
        <w:jc w:val="both"/>
        <w:rPr>
          <w:rFonts w:ascii="Times New Roman" w:hAnsi="Times New Roman" w:cs="Times New Roman"/>
          <w:sz w:val="30"/>
          <w:szCs w:val="30"/>
        </w:rPr>
      </w:pPr>
      <w:r>
        <w:rPr>
          <w:rFonts w:ascii="Times New Roman" w:hAnsi="Times New Roman" w:cs="Times New Roman"/>
          <w:sz w:val="30"/>
          <w:szCs w:val="30"/>
        </w:rPr>
        <w:t>Так с</w:t>
      </w:r>
      <w:r w:rsidR="002F0718">
        <w:rPr>
          <w:rFonts w:ascii="Times New Roman" w:hAnsi="Times New Roman" w:cs="Times New Roman"/>
          <w:sz w:val="30"/>
          <w:szCs w:val="30"/>
        </w:rPr>
        <w:t>умма уплаченных налогов и сборов, являющихся минимальными по отношению к общей сумме выручке, а также высокий удельный вес вычетов (сумм уплаченного НДС, к общей выручке, за  год) к общей годовой выручке (98,99),  мо</w:t>
      </w:r>
      <w:r w:rsidR="00037D36">
        <w:rPr>
          <w:rFonts w:ascii="Times New Roman" w:hAnsi="Times New Roman" w:cs="Times New Roman"/>
          <w:sz w:val="30"/>
          <w:szCs w:val="30"/>
        </w:rPr>
        <w:t>жет</w:t>
      </w:r>
      <w:r w:rsidR="002F0718">
        <w:rPr>
          <w:rFonts w:ascii="Times New Roman" w:hAnsi="Times New Roman" w:cs="Times New Roman"/>
          <w:sz w:val="30"/>
          <w:szCs w:val="30"/>
        </w:rPr>
        <w:t xml:space="preserve"> </w:t>
      </w:r>
      <w:r>
        <w:rPr>
          <w:rFonts w:ascii="Times New Roman" w:hAnsi="Times New Roman" w:cs="Times New Roman"/>
          <w:sz w:val="30"/>
          <w:szCs w:val="30"/>
        </w:rPr>
        <w:t>свидетельствовать</w:t>
      </w:r>
      <w:r w:rsidR="002F0718">
        <w:rPr>
          <w:rFonts w:ascii="Times New Roman" w:hAnsi="Times New Roman" w:cs="Times New Roman"/>
          <w:sz w:val="30"/>
          <w:szCs w:val="30"/>
        </w:rPr>
        <w:t xml:space="preserve"> о «транзит</w:t>
      </w:r>
      <w:r>
        <w:rPr>
          <w:rFonts w:ascii="Times New Roman" w:hAnsi="Times New Roman" w:cs="Times New Roman"/>
          <w:sz w:val="30"/>
          <w:szCs w:val="30"/>
        </w:rPr>
        <w:t>но</w:t>
      </w:r>
      <w:r w:rsidR="00674FA6">
        <w:rPr>
          <w:rFonts w:ascii="Times New Roman" w:hAnsi="Times New Roman" w:cs="Times New Roman"/>
          <w:sz w:val="30"/>
          <w:szCs w:val="30"/>
        </w:rPr>
        <w:t>й</w:t>
      </w:r>
      <w:r>
        <w:rPr>
          <w:rFonts w:ascii="Times New Roman" w:hAnsi="Times New Roman" w:cs="Times New Roman"/>
          <w:sz w:val="30"/>
          <w:szCs w:val="30"/>
        </w:rPr>
        <w:t>» деятельности организации.</w:t>
      </w:r>
    </w:p>
    <w:p w:rsidR="002F0718" w:rsidRDefault="002F0718" w:rsidP="006E6C82">
      <w:pPr>
        <w:shd w:val="clear" w:color="auto" w:fill="FFFFFF"/>
        <w:tabs>
          <w:tab w:val="left" w:pos="8460"/>
        </w:tabs>
        <w:spacing w:after="0" w:line="312"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w:t>
      </w:r>
      <w:r w:rsidR="00037D36">
        <w:rPr>
          <w:rFonts w:ascii="Times New Roman" w:hAnsi="Times New Roman" w:cs="Times New Roman"/>
          <w:sz w:val="30"/>
          <w:szCs w:val="30"/>
        </w:rPr>
        <w:t>Такую информацию можно также подчерпнуть из представляемо</w:t>
      </w:r>
      <w:r w:rsidR="00747E4B">
        <w:rPr>
          <w:rFonts w:ascii="Times New Roman" w:hAnsi="Times New Roman" w:cs="Times New Roman"/>
          <w:sz w:val="30"/>
          <w:szCs w:val="30"/>
        </w:rPr>
        <w:t xml:space="preserve">го </w:t>
      </w:r>
      <w:r w:rsidR="00037D36">
        <w:rPr>
          <w:rFonts w:ascii="Times New Roman" w:hAnsi="Times New Roman" w:cs="Times New Roman"/>
          <w:sz w:val="30"/>
          <w:szCs w:val="30"/>
        </w:rPr>
        <w:t xml:space="preserve">  пак</w:t>
      </w:r>
      <w:r w:rsidR="00747E4B">
        <w:rPr>
          <w:rFonts w:ascii="Times New Roman" w:hAnsi="Times New Roman" w:cs="Times New Roman"/>
          <w:sz w:val="30"/>
          <w:szCs w:val="30"/>
        </w:rPr>
        <w:t>ета</w:t>
      </w:r>
      <w:r w:rsidR="00037D36">
        <w:rPr>
          <w:rFonts w:ascii="Times New Roman" w:hAnsi="Times New Roman" w:cs="Times New Roman"/>
          <w:sz w:val="30"/>
          <w:szCs w:val="30"/>
        </w:rPr>
        <w:t xml:space="preserve"> документов </w:t>
      </w:r>
      <w:r w:rsidR="00674FA6">
        <w:rPr>
          <w:rFonts w:ascii="Times New Roman" w:hAnsi="Times New Roman" w:cs="Times New Roman"/>
          <w:sz w:val="30"/>
          <w:szCs w:val="30"/>
        </w:rPr>
        <w:t xml:space="preserve">в </w:t>
      </w:r>
      <w:r w:rsidR="00037D36">
        <w:rPr>
          <w:rFonts w:ascii="Times New Roman" w:hAnsi="Times New Roman" w:cs="Times New Roman"/>
          <w:sz w:val="30"/>
          <w:szCs w:val="30"/>
        </w:rPr>
        <w:t>декларации о НБ к сумме выч</w:t>
      </w:r>
      <w:r w:rsidR="005102A2">
        <w:rPr>
          <w:rFonts w:ascii="Times New Roman" w:hAnsi="Times New Roman" w:cs="Times New Roman"/>
          <w:sz w:val="30"/>
          <w:szCs w:val="30"/>
        </w:rPr>
        <w:t>е</w:t>
      </w:r>
      <w:r w:rsidR="00037D36">
        <w:rPr>
          <w:rFonts w:ascii="Times New Roman" w:hAnsi="Times New Roman" w:cs="Times New Roman"/>
          <w:sz w:val="30"/>
          <w:szCs w:val="30"/>
        </w:rPr>
        <w:t>тов. Когда на сумм</w:t>
      </w:r>
      <w:r w:rsidR="005102A2">
        <w:rPr>
          <w:rFonts w:ascii="Times New Roman" w:hAnsi="Times New Roman" w:cs="Times New Roman"/>
          <w:sz w:val="30"/>
          <w:szCs w:val="30"/>
        </w:rPr>
        <w:t>у</w:t>
      </w:r>
      <w:r w:rsidR="00037D36">
        <w:rPr>
          <w:rFonts w:ascii="Times New Roman" w:hAnsi="Times New Roman" w:cs="Times New Roman"/>
          <w:sz w:val="30"/>
          <w:szCs w:val="30"/>
        </w:rPr>
        <w:t xml:space="preserve"> в 10 млн. руб</w:t>
      </w:r>
      <w:r w:rsidR="005102A2">
        <w:rPr>
          <w:rFonts w:ascii="Times New Roman" w:hAnsi="Times New Roman" w:cs="Times New Roman"/>
          <w:sz w:val="30"/>
          <w:szCs w:val="30"/>
        </w:rPr>
        <w:t>.</w:t>
      </w:r>
      <w:r w:rsidR="00037D36">
        <w:rPr>
          <w:rFonts w:ascii="Times New Roman" w:hAnsi="Times New Roman" w:cs="Times New Roman"/>
          <w:sz w:val="30"/>
          <w:szCs w:val="30"/>
        </w:rPr>
        <w:t xml:space="preserve"> начислено 100 </w:t>
      </w:r>
      <w:proofErr w:type="spellStart"/>
      <w:r w:rsidR="00037D36">
        <w:rPr>
          <w:rFonts w:ascii="Times New Roman" w:hAnsi="Times New Roman" w:cs="Times New Roman"/>
          <w:sz w:val="30"/>
          <w:szCs w:val="30"/>
        </w:rPr>
        <w:t>тыс</w:t>
      </w:r>
      <w:proofErr w:type="gramStart"/>
      <w:r w:rsidR="005102A2">
        <w:rPr>
          <w:rFonts w:ascii="Times New Roman" w:hAnsi="Times New Roman" w:cs="Times New Roman"/>
          <w:sz w:val="30"/>
          <w:szCs w:val="30"/>
        </w:rPr>
        <w:t>.</w:t>
      </w:r>
      <w:r w:rsidR="00674FA6">
        <w:rPr>
          <w:rFonts w:ascii="Times New Roman" w:hAnsi="Times New Roman" w:cs="Times New Roman"/>
          <w:sz w:val="30"/>
          <w:szCs w:val="30"/>
        </w:rPr>
        <w:t>р</w:t>
      </w:r>
      <w:proofErr w:type="gramEnd"/>
      <w:r w:rsidR="00674FA6">
        <w:rPr>
          <w:rFonts w:ascii="Times New Roman" w:hAnsi="Times New Roman" w:cs="Times New Roman"/>
          <w:sz w:val="30"/>
          <w:szCs w:val="30"/>
        </w:rPr>
        <w:t>уб</w:t>
      </w:r>
      <w:proofErr w:type="spellEnd"/>
      <w:r w:rsidR="00674FA6">
        <w:rPr>
          <w:rFonts w:ascii="Times New Roman" w:hAnsi="Times New Roman" w:cs="Times New Roman"/>
          <w:sz w:val="30"/>
          <w:szCs w:val="30"/>
        </w:rPr>
        <w:t>.</w:t>
      </w:r>
      <w:r w:rsidR="00037D36">
        <w:rPr>
          <w:rFonts w:ascii="Times New Roman" w:hAnsi="Times New Roman" w:cs="Times New Roman"/>
          <w:sz w:val="30"/>
          <w:szCs w:val="30"/>
        </w:rPr>
        <w:t xml:space="preserve"> налога</w:t>
      </w:r>
      <w:r w:rsidR="00674FA6">
        <w:rPr>
          <w:rFonts w:ascii="Times New Roman" w:hAnsi="Times New Roman" w:cs="Times New Roman"/>
          <w:sz w:val="30"/>
          <w:szCs w:val="30"/>
        </w:rPr>
        <w:t>.</w:t>
      </w:r>
    </w:p>
    <w:p w:rsidR="002F0718" w:rsidRPr="006E6C82" w:rsidRDefault="002F0718" w:rsidP="006E6C82">
      <w:pPr>
        <w:shd w:val="clear" w:color="auto" w:fill="FFFFFF"/>
        <w:tabs>
          <w:tab w:val="left" w:pos="8460"/>
        </w:tabs>
        <w:spacing w:after="0" w:line="312"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А наличие недоимки в размерах сопоставимых начисленным налогам </w:t>
      </w:r>
      <w:r w:rsidR="00037D36">
        <w:rPr>
          <w:rFonts w:ascii="Times New Roman" w:hAnsi="Times New Roman" w:cs="Times New Roman"/>
          <w:sz w:val="30"/>
          <w:szCs w:val="30"/>
        </w:rPr>
        <w:t>указывает</w:t>
      </w:r>
      <w:r>
        <w:rPr>
          <w:rFonts w:ascii="Times New Roman" w:hAnsi="Times New Roman" w:cs="Times New Roman"/>
          <w:sz w:val="30"/>
          <w:szCs w:val="30"/>
        </w:rPr>
        <w:t xml:space="preserve">, </w:t>
      </w:r>
      <w:proofErr w:type="gramStart"/>
      <w:r>
        <w:rPr>
          <w:rFonts w:ascii="Times New Roman" w:hAnsi="Times New Roman" w:cs="Times New Roman"/>
          <w:sz w:val="30"/>
          <w:szCs w:val="30"/>
        </w:rPr>
        <w:t>о</w:t>
      </w:r>
      <w:proofErr w:type="gramEnd"/>
      <w:r>
        <w:rPr>
          <w:rFonts w:ascii="Times New Roman" w:hAnsi="Times New Roman" w:cs="Times New Roman"/>
          <w:sz w:val="30"/>
          <w:szCs w:val="30"/>
        </w:rPr>
        <w:t xml:space="preserve"> их формальном начислении без намерения уплаты (так сказать «сомнительная задолженность»).</w:t>
      </w:r>
    </w:p>
    <w:p w:rsidR="006E6C82" w:rsidRDefault="00674FA6" w:rsidP="005D5251">
      <w:pPr>
        <w:shd w:val="clear" w:color="auto" w:fill="FFFFFF"/>
        <w:tabs>
          <w:tab w:val="left" w:pos="8460"/>
        </w:tabs>
        <w:spacing w:after="0" w:line="312" w:lineRule="auto"/>
        <w:ind w:firstLine="567"/>
        <w:jc w:val="both"/>
        <w:rPr>
          <w:rFonts w:ascii="Times New Roman" w:hAnsi="Times New Roman" w:cs="Times New Roman"/>
          <w:sz w:val="30"/>
          <w:szCs w:val="30"/>
        </w:rPr>
      </w:pPr>
      <w:r>
        <w:rPr>
          <w:rFonts w:ascii="Times New Roman" w:hAnsi="Times New Roman" w:cs="Times New Roman"/>
          <w:sz w:val="30"/>
          <w:szCs w:val="30"/>
        </w:rPr>
        <w:t>Т</w:t>
      </w:r>
      <w:r w:rsidR="00037D36">
        <w:rPr>
          <w:rFonts w:ascii="Times New Roman" w:hAnsi="Times New Roman" w:cs="Times New Roman"/>
          <w:sz w:val="30"/>
          <w:szCs w:val="30"/>
        </w:rPr>
        <w:t>акже является акт</w:t>
      </w:r>
      <w:r>
        <w:rPr>
          <w:rFonts w:ascii="Times New Roman" w:hAnsi="Times New Roman" w:cs="Times New Roman"/>
          <w:sz w:val="30"/>
          <w:szCs w:val="30"/>
        </w:rPr>
        <w:t xml:space="preserve">уальным </w:t>
      </w:r>
      <w:r w:rsidR="00037D36">
        <w:rPr>
          <w:rFonts w:ascii="Times New Roman" w:hAnsi="Times New Roman" w:cs="Times New Roman"/>
          <w:sz w:val="30"/>
          <w:szCs w:val="30"/>
        </w:rPr>
        <w:t xml:space="preserve"> наличие информаци</w:t>
      </w:r>
      <w:r w:rsidR="005102A2">
        <w:rPr>
          <w:rFonts w:ascii="Times New Roman" w:hAnsi="Times New Roman" w:cs="Times New Roman"/>
          <w:sz w:val="30"/>
          <w:szCs w:val="30"/>
        </w:rPr>
        <w:t>и</w:t>
      </w:r>
      <w:r>
        <w:rPr>
          <w:rFonts w:ascii="Times New Roman" w:hAnsi="Times New Roman" w:cs="Times New Roman"/>
          <w:sz w:val="30"/>
          <w:szCs w:val="30"/>
        </w:rPr>
        <w:t xml:space="preserve"> </w:t>
      </w:r>
      <w:r w:rsidR="00037D36">
        <w:rPr>
          <w:rFonts w:ascii="Times New Roman" w:hAnsi="Times New Roman" w:cs="Times New Roman"/>
          <w:sz w:val="30"/>
          <w:szCs w:val="30"/>
        </w:rPr>
        <w:t xml:space="preserve"> о применяемых </w:t>
      </w:r>
      <w:r>
        <w:rPr>
          <w:rFonts w:ascii="Times New Roman" w:hAnsi="Times New Roman" w:cs="Times New Roman"/>
          <w:sz w:val="30"/>
          <w:szCs w:val="30"/>
        </w:rPr>
        <w:t xml:space="preserve">контрагентами </w:t>
      </w:r>
      <w:r w:rsidR="005102A2">
        <w:rPr>
          <w:rFonts w:ascii="Times New Roman" w:hAnsi="Times New Roman" w:cs="Times New Roman"/>
          <w:sz w:val="30"/>
          <w:szCs w:val="30"/>
        </w:rPr>
        <w:t xml:space="preserve">специальных </w:t>
      </w:r>
      <w:r w:rsidR="00037D36">
        <w:rPr>
          <w:rFonts w:ascii="Times New Roman" w:hAnsi="Times New Roman" w:cs="Times New Roman"/>
          <w:sz w:val="30"/>
          <w:szCs w:val="30"/>
        </w:rPr>
        <w:t xml:space="preserve">режимах </w:t>
      </w:r>
      <w:r>
        <w:rPr>
          <w:rFonts w:ascii="Times New Roman" w:hAnsi="Times New Roman" w:cs="Times New Roman"/>
          <w:sz w:val="30"/>
          <w:szCs w:val="30"/>
        </w:rPr>
        <w:t>налогообложения</w:t>
      </w:r>
      <w:r w:rsidR="005102A2">
        <w:rPr>
          <w:rFonts w:ascii="Times New Roman" w:hAnsi="Times New Roman" w:cs="Times New Roman"/>
          <w:sz w:val="30"/>
          <w:szCs w:val="30"/>
        </w:rPr>
        <w:t xml:space="preserve"> и представляемых пакетов документов;</w:t>
      </w:r>
    </w:p>
    <w:p w:rsidR="00A01956" w:rsidRPr="00E67C42" w:rsidRDefault="00674FA6" w:rsidP="00F72E30">
      <w:pPr>
        <w:shd w:val="clear" w:color="auto" w:fill="FFFFFF"/>
        <w:tabs>
          <w:tab w:val="left" w:pos="8460"/>
        </w:tabs>
        <w:spacing w:after="0" w:line="312" w:lineRule="auto"/>
        <w:ind w:firstLine="851"/>
        <w:jc w:val="both"/>
        <w:rPr>
          <w:rFonts w:ascii="Times New Roman" w:hAnsi="Times New Roman" w:cs="Times New Roman"/>
          <w:sz w:val="30"/>
          <w:szCs w:val="30"/>
        </w:rPr>
      </w:pPr>
      <w:r>
        <w:rPr>
          <w:rFonts w:ascii="Times New Roman" w:hAnsi="Times New Roman" w:cs="Times New Roman"/>
          <w:sz w:val="30"/>
          <w:szCs w:val="30"/>
        </w:rPr>
        <w:lastRenderedPageBreak/>
        <w:t>Кроме того, д</w:t>
      </w:r>
      <w:r w:rsidR="00A01956" w:rsidRPr="00A01956">
        <w:rPr>
          <w:rFonts w:ascii="Times New Roman" w:hAnsi="Times New Roman" w:cs="Times New Roman"/>
          <w:sz w:val="30"/>
          <w:szCs w:val="30"/>
        </w:rPr>
        <w:t>ля целей самостоятельной оценки рисков налогоплательщиками по результатам своей финансово-хозяйственной деятельности, в том числе оценки рисков при выборе контрагентов, могут учитываться утвержденные </w:t>
      </w:r>
      <w:hyperlink r:id="rId19" w:anchor="/document/99/902044515//" w:tgtFrame="_blank" w:tooltip="[#2]" w:history="1">
        <w:r w:rsidR="00A01956" w:rsidRPr="00A01956">
          <w:rPr>
            <w:rFonts w:ascii="Times New Roman" w:hAnsi="Times New Roman" w:cs="Times New Roman"/>
            <w:sz w:val="30"/>
            <w:szCs w:val="30"/>
          </w:rPr>
          <w:t>приказом ФНС России от 30.05.2007 № ММ-3-06/333@</w:t>
        </w:r>
      </w:hyperlink>
      <w:r w:rsidR="00A01956" w:rsidRPr="00A01956">
        <w:rPr>
          <w:rFonts w:ascii="Times New Roman" w:hAnsi="Times New Roman" w:cs="Times New Roman"/>
          <w:sz w:val="30"/>
          <w:szCs w:val="30"/>
        </w:rPr>
        <w:t> общедоступные критерии самостоятельной оценки рисков для налогоплательщиков, используемые налоговыми органами в процессе отбора объектов для проведения выездных налоговых проверок.</w:t>
      </w:r>
    </w:p>
    <w:p w:rsidR="005110F4" w:rsidRDefault="00A01956" w:rsidP="00674FA6">
      <w:pPr>
        <w:shd w:val="clear" w:color="auto" w:fill="FFFFFF"/>
        <w:tabs>
          <w:tab w:val="left" w:pos="8460"/>
        </w:tabs>
        <w:spacing w:after="0" w:line="312" w:lineRule="auto"/>
        <w:ind w:firstLine="851"/>
        <w:jc w:val="both"/>
        <w:rPr>
          <w:rFonts w:ascii="Times New Roman" w:hAnsi="Times New Roman" w:cs="Times New Roman"/>
          <w:sz w:val="30"/>
          <w:szCs w:val="30"/>
        </w:rPr>
      </w:pPr>
      <w:r w:rsidRPr="00A01956">
        <w:rPr>
          <w:rFonts w:ascii="Times New Roman" w:hAnsi="Times New Roman" w:cs="Times New Roman"/>
          <w:sz w:val="30"/>
          <w:szCs w:val="30"/>
        </w:rPr>
        <w:t>В соответствии с критери</w:t>
      </w:r>
      <w:r w:rsidR="00674FA6">
        <w:rPr>
          <w:rFonts w:ascii="Times New Roman" w:hAnsi="Times New Roman" w:cs="Times New Roman"/>
          <w:sz w:val="30"/>
          <w:szCs w:val="30"/>
        </w:rPr>
        <w:t>ями</w:t>
      </w:r>
      <w:r w:rsidRPr="00A01956">
        <w:rPr>
          <w:rFonts w:ascii="Times New Roman" w:hAnsi="Times New Roman" w:cs="Times New Roman"/>
          <w:sz w:val="30"/>
          <w:szCs w:val="30"/>
        </w:rPr>
        <w:t xml:space="preserve"> оценки рисков</w:t>
      </w:r>
      <w:r>
        <w:rPr>
          <w:rFonts w:ascii="Times New Roman" w:hAnsi="Times New Roman" w:cs="Times New Roman"/>
          <w:sz w:val="30"/>
          <w:szCs w:val="30"/>
        </w:rPr>
        <w:t xml:space="preserve"> од</w:t>
      </w:r>
      <w:r w:rsidR="00674FA6">
        <w:rPr>
          <w:rFonts w:ascii="Times New Roman" w:hAnsi="Times New Roman" w:cs="Times New Roman"/>
          <w:sz w:val="30"/>
          <w:szCs w:val="30"/>
        </w:rPr>
        <w:t>ним</w:t>
      </w:r>
      <w:r>
        <w:rPr>
          <w:rFonts w:ascii="Times New Roman" w:hAnsi="Times New Roman" w:cs="Times New Roman"/>
          <w:sz w:val="30"/>
          <w:szCs w:val="30"/>
        </w:rPr>
        <w:t xml:space="preserve"> из </w:t>
      </w:r>
      <w:r w:rsidR="00674FA6">
        <w:rPr>
          <w:rFonts w:ascii="Times New Roman" w:hAnsi="Times New Roman" w:cs="Times New Roman"/>
          <w:sz w:val="30"/>
          <w:szCs w:val="30"/>
        </w:rPr>
        <w:t>критериев</w:t>
      </w:r>
      <w:r>
        <w:rPr>
          <w:rFonts w:ascii="Times New Roman" w:hAnsi="Times New Roman" w:cs="Times New Roman"/>
          <w:sz w:val="30"/>
          <w:szCs w:val="30"/>
        </w:rPr>
        <w:t xml:space="preserve"> для проведения выездной проверки является </w:t>
      </w:r>
      <w:r w:rsidRPr="00A01956">
        <w:rPr>
          <w:rFonts w:ascii="Times New Roman" w:hAnsi="Times New Roman" w:cs="Times New Roman"/>
          <w:sz w:val="30"/>
          <w:szCs w:val="30"/>
        </w:rPr>
        <w:t xml:space="preserve"> "Ведение финансово-хозяйственной деятельности с высоким налоговым риском"</w:t>
      </w:r>
      <w:r>
        <w:rPr>
          <w:rFonts w:ascii="Times New Roman" w:hAnsi="Times New Roman" w:cs="Times New Roman"/>
          <w:sz w:val="30"/>
          <w:szCs w:val="30"/>
        </w:rPr>
        <w:t>.</w:t>
      </w:r>
      <w:r w:rsidRPr="00A01956">
        <w:rPr>
          <w:rFonts w:ascii="Times New Roman" w:hAnsi="Times New Roman" w:cs="Times New Roman"/>
          <w:sz w:val="30"/>
          <w:szCs w:val="30"/>
        </w:rPr>
        <w:t xml:space="preserve"> Таким образом, </w:t>
      </w:r>
      <w:hyperlink r:id="rId20" w:anchor="/document/99/902044515//" w:tgtFrame="_blank" w:tooltip="[#3]" w:history="1">
        <w:r w:rsidRPr="00A01956">
          <w:rPr>
            <w:rFonts w:ascii="Times New Roman" w:hAnsi="Times New Roman" w:cs="Times New Roman"/>
            <w:sz w:val="30"/>
            <w:szCs w:val="30"/>
          </w:rPr>
          <w:t>приказ ФНС России от 30.05.2007 № ММ-3-06/333@</w:t>
        </w:r>
      </w:hyperlink>
      <w:r w:rsidRPr="00A01956">
        <w:rPr>
          <w:rFonts w:ascii="Times New Roman" w:hAnsi="Times New Roman" w:cs="Times New Roman"/>
          <w:sz w:val="30"/>
          <w:szCs w:val="30"/>
        </w:rPr>
        <w:t>, изданный с целью создания единой системы планирования выездных налоговых проверок, повышения налоговой дисциплины и грамотности налогоплательщиков, содержит рекомендации налогоплательщику</w:t>
      </w:r>
      <w:r w:rsidR="00674FA6">
        <w:rPr>
          <w:rFonts w:ascii="Times New Roman" w:hAnsi="Times New Roman" w:cs="Times New Roman"/>
          <w:sz w:val="30"/>
          <w:szCs w:val="30"/>
        </w:rPr>
        <w:t xml:space="preserve"> о необходимости </w:t>
      </w:r>
      <w:r w:rsidRPr="00A01956">
        <w:rPr>
          <w:rFonts w:ascii="Times New Roman" w:hAnsi="Times New Roman" w:cs="Times New Roman"/>
          <w:sz w:val="30"/>
          <w:szCs w:val="30"/>
        </w:rPr>
        <w:t xml:space="preserve"> исследовать определенные признаки при оценке налоговых рисков. </w:t>
      </w:r>
    </w:p>
    <w:p w:rsidR="00330B4F" w:rsidRPr="008F28CA" w:rsidRDefault="00330B4F" w:rsidP="00674FA6">
      <w:pPr>
        <w:shd w:val="clear" w:color="auto" w:fill="FFFFFF"/>
        <w:tabs>
          <w:tab w:val="left" w:pos="8460"/>
        </w:tabs>
        <w:spacing w:after="0" w:line="312"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итоге хотелось бы отметить, что налоговые органы анализируют и длительность отношений с контрагентами, поэтому наилучшим вариантом для развития бизнеса будет являться непосредственные взаимоотношения </w:t>
      </w:r>
      <w:r w:rsidRPr="00330B4F">
        <w:rPr>
          <w:rFonts w:ascii="Times New Roman" w:hAnsi="Times New Roman" w:cs="Times New Roman"/>
          <w:sz w:val="28"/>
          <w:szCs w:val="28"/>
        </w:rPr>
        <w:t>с производителем,  который имеет производствен</w:t>
      </w:r>
      <w:r>
        <w:rPr>
          <w:rFonts w:ascii="Times New Roman" w:hAnsi="Times New Roman" w:cs="Times New Roman"/>
          <w:sz w:val="28"/>
          <w:szCs w:val="28"/>
        </w:rPr>
        <w:t>но-складскую</w:t>
      </w:r>
      <w:r w:rsidRPr="00330B4F">
        <w:rPr>
          <w:rFonts w:ascii="Times New Roman" w:hAnsi="Times New Roman" w:cs="Times New Roman"/>
          <w:sz w:val="28"/>
          <w:szCs w:val="28"/>
        </w:rPr>
        <w:t xml:space="preserve"> базу, на которой вы были и в отношении которого ранее отсутствовали претензии у налоговых органов, который при предъявлении претензий по взаимоотношени</w:t>
      </w:r>
      <w:r>
        <w:rPr>
          <w:rFonts w:ascii="Times New Roman" w:hAnsi="Times New Roman" w:cs="Times New Roman"/>
          <w:sz w:val="28"/>
          <w:szCs w:val="28"/>
        </w:rPr>
        <w:t>ям</w:t>
      </w:r>
      <w:r w:rsidRPr="00330B4F">
        <w:rPr>
          <w:rFonts w:ascii="Times New Roman" w:hAnsi="Times New Roman" w:cs="Times New Roman"/>
          <w:sz w:val="28"/>
          <w:szCs w:val="28"/>
        </w:rPr>
        <w:t xml:space="preserve"> с ним может явиться </w:t>
      </w:r>
      <w:proofErr w:type="gramStart"/>
      <w:r w:rsidRPr="00330B4F">
        <w:rPr>
          <w:rFonts w:ascii="Times New Roman" w:hAnsi="Times New Roman" w:cs="Times New Roman"/>
          <w:sz w:val="28"/>
          <w:szCs w:val="28"/>
        </w:rPr>
        <w:t>в</w:t>
      </w:r>
      <w:proofErr w:type="gramEnd"/>
      <w:r w:rsidRPr="00330B4F">
        <w:rPr>
          <w:rFonts w:ascii="Times New Roman" w:hAnsi="Times New Roman" w:cs="Times New Roman"/>
          <w:sz w:val="28"/>
          <w:szCs w:val="28"/>
        </w:rPr>
        <w:t xml:space="preserve"> НО</w:t>
      </w:r>
      <w:r>
        <w:rPr>
          <w:rFonts w:ascii="Times New Roman" w:hAnsi="Times New Roman" w:cs="Times New Roman"/>
          <w:sz w:val="28"/>
          <w:szCs w:val="28"/>
        </w:rPr>
        <w:t xml:space="preserve"> для подтверждения деятельности.</w:t>
      </w:r>
    </w:p>
    <w:p w:rsidR="002D5080" w:rsidRDefault="00CF3205" w:rsidP="002D5080">
      <w:pPr>
        <w:spacing w:after="0" w:line="360" w:lineRule="auto"/>
        <w:ind w:firstLine="709"/>
        <w:jc w:val="both"/>
        <w:rPr>
          <w:rFonts w:ascii="Times New Roman" w:hAnsi="Times New Roman" w:cs="Times New Roman"/>
          <w:sz w:val="30"/>
          <w:szCs w:val="30"/>
          <w:shd w:val="clear" w:color="auto" w:fill="FFFFFF"/>
        </w:rPr>
      </w:pPr>
      <w:r w:rsidRPr="00CF3205">
        <w:rPr>
          <w:rFonts w:ascii="Times New Roman" w:hAnsi="Times New Roman" w:cs="Times New Roman"/>
          <w:sz w:val="30"/>
          <w:szCs w:val="30"/>
          <w:shd w:val="clear" w:color="auto" w:fill="FFFFFF"/>
        </w:rPr>
        <w:t>Более подробно о реформе контрольно-надзорной деятельности рассказывали на предыдущих слушаниях, основной посыл которой является добровольным отказом НП от агрессивной налоговой политики.</w:t>
      </w:r>
    </w:p>
    <w:p w:rsidR="002D5080" w:rsidRDefault="002D5080" w:rsidP="002D5080">
      <w:pPr>
        <w:spacing w:after="0" w:line="360" w:lineRule="auto"/>
        <w:ind w:firstLine="709"/>
        <w:jc w:val="center"/>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Благодарю за внимание</w:t>
      </w:r>
      <w:proofErr w:type="gramStart"/>
      <w:r>
        <w:rPr>
          <w:rFonts w:ascii="Times New Roman" w:hAnsi="Times New Roman" w:cs="Times New Roman"/>
          <w:sz w:val="30"/>
          <w:szCs w:val="30"/>
          <w:shd w:val="clear" w:color="auto" w:fill="FFFFFF"/>
        </w:rPr>
        <w:t xml:space="preserve"> !</w:t>
      </w:r>
      <w:proofErr w:type="gramEnd"/>
    </w:p>
    <w:p w:rsidR="002D5080" w:rsidRPr="008F28CA" w:rsidRDefault="002D5080" w:rsidP="002D5080">
      <w:pPr>
        <w:spacing w:after="0" w:line="360" w:lineRule="auto"/>
        <w:ind w:firstLine="709"/>
        <w:jc w:val="center"/>
        <w:rPr>
          <w:rFonts w:ascii="Times New Roman" w:hAnsi="Times New Roman" w:cs="Times New Roman"/>
          <w:sz w:val="30"/>
          <w:szCs w:val="30"/>
          <w:shd w:val="clear" w:color="auto" w:fill="FFFFFF"/>
        </w:rPr>
      </w:pPr>
    </w:p>
    <w:p w:rsidR="00CF451A" w:rsidRPr="00CF451A" w:rsidRDefault="000B0C85" w:rsidP="00CF451A">
      <w:pPr>
        <w:spacing w:line="360" w:lineRule="auto"/>
        <w:ind w:firstLine="709"/>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 xml:space="preserve">Хотелось бы остановить свое внимание на нововведениях в сфере ЕСХН. </w:t>
      </w:r>
      <w:proofErr w:type="gramStart"/>
      <w:r w:rsidR="00CF451A" w:rsidRPr="00CF451A">
        <w:rPr>
          <w:rFonts w:ascii="Times New Roman" w:hAnsi="Times New Roman" w:cs="Times New Roman"/>
          <w:sz w:val="30"/>
          <w:szCs w:val="30"/>
          <w:shd w:val="clear" w:color="auto" w:fill="FFFFFF"/>
        </w:rPr>
        <w:t xml:space="preserve">Согласно действующей редакции НК РФ и абзаца второго и пятого п.3 ст.346.1 НК РФ организации и индивидуальные предприниматели, являющиеся налогоплательщиками единого сельскохозяйственного налога, </w:t>
      </w:r>
      <w:r w:rsidR="00CF451A" w:rsidRPr="00CF451A">
        <w:rPr>
          <w:rFonts w:ascii="Times New Roman" w:hAnsi="Times New Roman" w:cs="Times New Roman"/>
          <w:sz w:val="30"/>
          <w:szCs w:val="30"/>
          <w:shd w:val="clear" w:color="auto" w:fill="FFFFFF"/>
        </w:rPr>
        <w:lastRenderedPageBreak/>
        <w:t>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НК РФ при ввозе товаров на территорию РФ и иные территории, находящиеся под ее юрисдикцией), а также</w:t>
      </w:r>
      <w:proofErr w:type="gramEnd"/>
      <w:r w:rsidR="00CF451A" w:rsidRPr="00CF451A">
        <w:rPr>
          <w:rFonts w:ascii="Times New Roman" w:hAnsi="Times New Roman" w:cs="Times New Roman"/>
          <w:sz w:val="30"/>
          <w:szCs w:val="30"/>
          <w:shd w:val="clear" w:color="auto" w:fill="FFFFFF"/>
        </w:rPr>
        <w:t xml:space="preserve"> налога на добавленную стоимость, уплачиваемого в соответствии со </w:t>
      </w:r>
      <w:hyperlink r:id="rId21" w:history="1">
        <w:r w:rsidR="00CF451A" w:rsidRPr="00CF451A">
          <w:rPr>
            <w:rFonts w:ascii="Times New Roman" w:hAnsi="Times New Roman" w:cs="Times New Roman"/>
            <w:sz w:val="30"/>
            <w:szCs w:val="30"/>
            <w:shd w:val="clear" w:color="auto" w:fill="FFFFFF"/>
          </w:rPr>
          <w:t>ст.161</w:t>
        </w:r>
      </w:hyperlink>
      <w:r w:rsidR="00CF451A" w:rsidRPr="00CF451A">
        <w:rPr>
          <w:rFonts w:ascii="Times New Roman" w:hAnsi="Times New Roman" w:cs="Times New Roman"/>
          <w:sz w:val="30"/>
          <w:szCs w:val="30"/>
          <w:shd w:val="clear" w:color="auto" w:fill="FFFFFF"/>
        </w:rPr>
        <w:t xml:space="preserve"> и </w:t>
      </w:r>
      <w:hyperlink r:id="rId22" w:history="1">
        <w:r w:rsidR="00CF451A" w:rsidRPr="00CF451A">
          <w:rPr>
            <w:rFonts w:ascii="Times New Roman" w:hAnsi="Times New Roman" w:cs="Times New Roman"/>
            <w:sz w:val="30"/>
            <w:szCs w:val="30"/>
            <w:shd w:val="clear" w:color="auto" w:fill="FFFFFF"/>
          </w:rPr>
          <w:t>174.1</w:t>
        </w:r>
      </w:hyperlink>
      <w:r w:rsidR="00CF451A" w:rsidRPr="00CF451A">
        <w:rPr>
          <w:rFonts w:ascii="Times New Roman" w:hAnsi="Times New Roman" w:cs="Times New Roman"/>
          <w:sz w:val="30"/>
          <w:szCs w:val="30"/>
          <w:shd w:val="clear" w:color="auto" w:fill="FFFFFF"/>
        </w:rPr>
        <w:t xml:space="preserve"> НК РФ).</w:t>
      </w:r>
    </w:p>
    <w:p w:rsidR="00CF451A" w:rsidRPr="00CF451A" w:rsidRDefault="00CF451A" w:rsidP="00CF451A">
      <w:pPr>
        <w:spacing w:line="360" w:lineRule="auto"/>
        <w:ind w:firstLine="709"/>
        <w:jc w:val="both"/>
        <w:rPr>
          <w:rFonts w:ascii="Times New Roman" w:hAnsi="Times New Roman" w:cs="Times New Roman"/>
          <w:sz w:val="30"/>
          <w:szCs w:val="30"/>
          <w:shd w:val="clear" w:color="auto" w:fill="FFFFFF"/>
        </w:rPr>
      </w:pPr>
      <w:r w:rsidRPr="00CF451A">
        <w:rPr>
          <w:rFonts w:ascii="Times New Roman" w:hAnsi="Times New Roman" w:cs="Times New Roman"/>
          <w:sz w:val="30"/>
          <w:szCs w:val="30"/>
          <w:shd w:val="clear" w:color="auto" w:fill="FFFFFF"/>
        </w:rPr>
        <w:t xml:space="preserve">Согласно изменениям и дополнениям, внесенным в </w:t>
      </w:r>
      <w:hyperlink r:id="rId23" w:history="1">
        <w:r w:rsidRPr="00CF451A">
          <w:rPr>
            <w:rFonts w:ascii="Times New Roman" w:hAnsi="Times New Roman" w:cs="Times New Roman"/>
            <w:sz w:val="30"/>
            <w:szCs w:val="30"/>
            <w:shd w:val="clear" w:color="auto" w:fill="FFFFFF"/>
          </w:rPr>
          <w:t>ст.145</w:t>
        </w:r>
      </w:hyperlink>
      <w:r w:rsidRPr="00CF451A">
        <w:rPr>
          <w:rFonts w:ascii="Times New Roman" w:hAnsi="Times New Roman" w:cs="Times New Roman"/>
          <w:sz w:val="30"/>
          <w:szCs w:val="30"/>
          <w:shd w:val="clear" w:color="auto" w:fill="FFFFFF"/>
        </w:rPr>
        <w:t xml:space="preserve"> и </w:t>
      </w:r>
      <w:hyperlink r:id="rId24" w:history="1">
        <w:r w:rsidRPr="00CF451A">
          <w:rPr>
            <w:rFonts w:ascii="Times New Roman" w:hAnsi="Times New Roman" w:cs="Times New Roman"/>
            <w:sz w:val="30"/>
            <w:szCs w:val="30"/>
            <w:shd w:val="clear" w:color="auto" w:fill="FFFFFF"/>
          </w:rPr>
          <w:t>346.1</w:t>
        </w:r>
      </w:hyperlink>
      <w:r w:rsidRPr="00CF451A">
        <w:rPr>
          <w:rFonts w:ascii="Times New Roman" w:hAnsi="Times New Roman" w:cs="Times New Roman"/>
          <w:sz w:val="30"/>
          <w:szCs w:val="30"/>
          <w:shd w:val="clear" w:color="auto" w:fill="FFFFFF"/>
        </w:rPr>
        <w:t xml:space="preserve"> НК РФ, с 1 января 2019 года плательщики ЕСХН станут признаваться плательщиками НДС. Данные изменения  внесены Федеральным </w:t>
      </w:r>
      <w:hyperlink r:id="rId25" w:history="1">
        <w:r w:rsidRPr="00CF451A">
          <w:rPr>
            <w:rFonts w:ascii="Times New Roman" w:hAnsi="Times New Roman" w:cs="Times New Roman"/>
            <w:sz w:val="30"/>
            <w:szCs w:val="30"/>
            <w:shd w:val="clear" w:color="auto" w:fill="FFFFFF"/>
          </w:rPr>
          <w:t>законом</w:t>
        </w:r>
      </w:hyperlink>
      <w:r w:rsidRPr="00CF451A">
        <w:rPr>
          <w:rFonts w:ascii="Times New Roman" w:hAnsi="Times New Roman" w:cs="Times New Roman"/>
          <w:sz w:val="30"/>
          <w:szCs w:val="30"/>
          <w:shd w:val="clear" w:color="auto" w:fill="FFFFFF"/>
        </w:rPr>
        <w:t xml:space="preserve"> от 27.11.2017 № 335-ФЗ «О внесении изменений в части первую и вторую НК РФ и отдельные законодательные акты РФ» (абзацы второй и пятый п.3 ст.346.1 НК РФ признаются утратившими силу).</w:t>
      </w:r>
    </w:p>
    <w:p w:rsidR="00CF451A" w:rsidRPr="00CF451A" w:rsidRDefault="00CF451A" w:rsidP="00CF451A">
      <w:pPr>
        <w:spacing w:line="360" w:lineRule="auto"/>
        <w:ind w:firstLine="709"/>
        <w:jc w:val="both"/>
        <w:rPr>
          <w:rFonts w:ascii="Times New Roman" w:hAnsi="Times New Roman" w:cs="Times New Roman"/>
          <w:sz w:val="30"/>
          <w:szCs w:val="30"/>
          <w:shd w:val="clear" w:color="auto" w:fill="FFFFFF"/>
        </w:rPr>
      </w:pPr>
      <w:r w:rsidRPr="00CF451A">
        <w:rPr>
          <w:rFonts w:ascii="Times New Roman" w:hAnsi="Times New Roman" w:cs="Times New Roman"/>
          <w:sz w:val="30"/>
          <w:szCs w:val="30"/>
          <w:shd w:val="clear" w:color="auto" w:fill="FFFFFF"/>
        </w:rPr>
        <w:t xml:space="preserve">При этом, признавая сельхозпроизводителей плательщиками НДС с 2019 года, за ними сохранено право на освобождение от исчисления и уплаты НДС. Пункт 1 ст.145 НК РФ дополнен </w:t>
      </w:r>
      <w:hyperlink r:id="rId26" w:history="1">
        <w:r w:rsidRPr="00CF451A">
          <w:rPr>
            <w:rFonts w:ascii="Times New Roman" w:hAnsi="Times New Roman" w:cs="Times New Roman"/>
            <w:sz w:val="30"/>
            <w:szCs w:val="30"/>
            <w:shd w:val="clear" w:color="auto" w:fill="FFFFFF"/>
          </w:rPr>
          <w:t>абзацем</w:t>
        </w:r>
      </w:hyperlink>
      <w:r w:rsidRPr="00CF451A">
        <w:rPr>
          <w:rFonts w:ascii="Times New Roman" w:hAnsi="Times New Roman" w:cs="Times New Roman"/>
          <w:sz w:val="30"/>
          <w:szCs w:val="30"/>
          <w:shd w:val="clear" w:color="auto" w:fill="FFFFFF"/>
        </w:rPr>
        <w:t>, содержащим условия освобождения организаций и индивидуальных предпринимателей, применяющих систему налогообложения для сельскохозяйственных товаропроизводителей, от исполнения обязанностей налогоплательщика НДС:</w:t>
      </w:r>
    </w:p>
    <w:p w:rsidR="00CF451A" w:rsidRPr="00CF451A" w:rsidRDefault="00CF451A" w:rsidP="00CF451A">
      <w:pPr>
        <w:spacing w:line="360" w:lineRule="auto"/>
        <w:ind w:firstLine="709"/>
        <w:jc w:val="both"/>
        <w:rPr>
          <w:rFonts w:ascii="Times New Roman" w:hAnsi="Times New Roman" w:cs="Times New Roman"/>
          <w:sz w:val="30"/>
          <w:szCs w:val="30"/>
          <w:shd w:val="clear" w:color="auto" w:fill="FFFFFF"/>
        </w:rPr>
      </w:pPr>
      <w:r w:rsidRPr="00CF451A">
        <w:rPr>
          <w:rFonts w:ascii="Times New Roman" w:hAnsi="Times New Roman" w:cs="Times New Roman"/>
          <w:sz w:val="30"/>
          <w:szCs w:val="30"/>
          <w:shd w:val="clear" w:color="auto" w:fill="FFFFFF"/>
        </w:rPr>
        <w:t>Имеют право на освобождение от исполнения обязанностей налогоплательщика НДС организации и индивидуальные предприниматели, при условии, что указанные лица переходят на уплату единого сельскохозяйственного налога и реализуют право на освобождение от НДС в одном и том же календарном году.</w:t>
      </w:r>
    </w:p>
    <w:p w:rsidR="00CF451A" w:rsidRPr="00CF451A" w:rsidRDefault="000B0C85" w:rsidP="00CF451A">
      <w:pPr>
        <w:spacing w:line="360" w:lineRule="auto"/>
        <w:ind w:firstLine="709"/>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Также и</w:t>
      </w:r>
      <w:r w:rsidR="00CF451A" w:rsidRPr="00CF451A">
        <w:rPr>
          <w:rFonts w:ascii="Times New Roman" w:hAnsi="Times New Roman" w:cs="Times New Roman"/>
          <w:sz w:val="30"/>
          <w:szCs w:val="30"/>
          <w:shd w:val="clear" w:color="auto" w:fill="FFFFFF"/>
        </w:rPr>
        <w:t xml:space="preserve">меют право на освобождение от исполнения обязанностей налогоплательщика НДС организации и индивидуальные предприниматели в </w:t>
      </w:r>
      <w:r w:rsidR="00CF451A" w:rsidRPr="00CF451A">
        <w:rPr>
          <w:rFonts w:ascii="Times New Roman" w:hAnsi="Times New Roman" w:cs="Times New Roman"/>
          <w:sz w:val="30"/>
          <w:szCs w:val="30"/>
          <w:shd w:val="clear" w:color="auto" w:fill="FFFFFF"/>
        </w:rPr>
        <w:lastRenderedPageBreak/>
        <w:t xml:space="preserve">случае, если сумма полученного за предшествующий налоговый период дохода (без учета НДС) от реализации товаров (работ, услуг), в отношении которых применяется ЕСХН, не превысила в </w:t>
      </w:r>
      <w:proofErr w:type="gramStart"/>
      <w:r w:rsidR="00CF451A" w:rsidRPr="00CF451A">
        <w:rPr>
          <w:rFonts w:ascii="Times New Roman" w:hAnsi="Times New Roman" w:cs="Times New Roman"/>
          <w:sz w:val="30"/>
          <w:szCs w:val="30"/>
          <w:shd w:val="clear" w:color="auto" w:fill="FFFFFF"/>
        </w:rPr>
        <w:t>совокупности</w:t>
      </w:r>
      <w:proofErr w:type="gramEnd"/>
      <w:r w:rsidR="00CF451A" w:rsidRPr="00CF451A">
        <w:rPr>
          <w:rFonts w:ascii="Times New Roman" w:hAnsi="Times New Roman" w:cs="Times New Roman"/>
          <w:sz w:val="30"/>
          <w:szCs w:val="30"/>
          <w:shd w:val="clear" w:color="auto" w:fill="FFFFFF"/>
        </w:rPr>
        <w:t xml:space="preserve"> установленные предельные значения:</w:t>
      </w:r>
    </w:p>
    <w:p w:rsidR="00CF451A" w:rsidRPr="00CF451A" w:rsidRDefault="00CF451A" w:rsidP="00CF451A">
      <w:pPr>
        <w:spacing w:line="360" w:lineRule="auto"/>
        <w:ind w:firstLine="709"/>
        <w:jc w:val="both"/>
        <w:rPr>
          <w:rFonts w:ascii="Times New Roman" w:hAnsi="Times New Roman" w:cs="Times New Roman"/>
          <w:sz w:val="30"/>
          <w:szCs w:val="30"/>
          <w:shd w:val="clear" w:color="auto" w:fill="FFFFFF"/>
        </w:rPr>
      </w:pPr>
      <w:r w:rsidRPr="00CF451A">
        <w:rPr>
          <w:rFonts w:ascii="Times New Roman" w:hAnsi="Times New Roman" w:cs="Times New Roman"/>
          <w:sz w:val="30"/>
          <w:szCs w:val="30"/>
          <w:shd w:val="clear" w:color="auto" w:fill="FFFFFF"/>
        </w:rPr>
        <w:t xml:space="preserve">- за 2018 год - 100 </w:t>
      </w:r>
      <w:proofErr w:type="gramStart"/>
      <w:r w:rsidRPr="00CF451A">
        <w:rPr>
          <w:rFonts w:ascii="Times New Roman" w:hAnsi="Times New Roman" w:cs="Times New Roman"/>
          <w:sz w:val="30"/>
          <w:szCs w:val="30"/>
          <w:shd w:val="clear" w:color="auto" w:fill="FFFFFF"/>
        </w:rPr>
        <w:t>млн</w:t>
      </w:r>
      <w:proofErr w:type="gramEnd"/>
      <w:r w:rsidRPr="00CF451A">
        <w:rPr>
          <w:rFonts w:ascii="Times New Roman" w:hAnsi="Times New Roman" w:cs="Times New Roman"/>
          <w:sz w:val="30"/>
          <w:szCs w:val="30"/>
          <w:shd w:val="clear" w:color="auto" w:fill="FFFFFF"/>
        </w:rPr>
        <w:t xml:space="preserve"> рублей;</w:t>
      </w:r>
    </w:p>
    <w:p w:rsidR="00CF451A" w:rsidRPr="00CF451A" w:rsidRDefault="00CF451A" w:rsidP="00CF451A">
      <w:pPr>
        <w:spacing w:line="360" w:lineRule="auto"/>
        <w:ind w:firstLine="709"/>
        <w:jc w:val="both"/>
        <w:rPr>
          <w:rFonts w:ascii="Times New Roman" w:hAnsi="Times New Roman" w:cs="Times New Roman"/>
          <w:sz w:val="30"/>
          <w:szCs w:val="30"/>
          <w:shd w:val="clear" w:color="auto" w:fill="FFFFFF"/>
        </w:rPr>
      </w:pPr>
      <w:r w:rsidRPr="00CF451A">
        <w:rPr>
          <w:rFonts w:ascii="Times New Roman" w:hAnsi="Times New Roman" w:cs="Times New Roman"/>
          <w:sz w:val="30"/>
          <w:szCs w:val="30"/>
          <w:shd w:val="clear" w:color="auto" w:fill="FFFFFF"/>
        </w:rPr>
        <w:t xml:space="preserve">- за 2019 год - 90 </w:t>
      </w:r>
      <w:proofErr w:type="gramStart"/>
      <w:r w:rsidRPr="00CF451A">
        <w:rPr>
          <w:rFonts w:ascii="Times New Roman" w:hAnsi="Times New Roman" w:cs="Times New Roman"/>
          <w:sz w:val="30"/>
          <w:szCs w:val="30"/>
          <w:shd w:val="clear" w:color="auto" w:fill="FFFFFF"/>
        </w:rPr>
        <w:t>млн</w:t>
      </w:r>
      <w:proofErr w:type="gramEnd"/>
      <w:r w:rsidRPr="00CF451A">
        <w:rPr>
          <w:rFonts w:ascii="Times New Roman" w:hAnsi="Times New Roman" w:cs="Times New Roman"/>
          <w:sz w:val="30"/>
          <w:szCs w:val="30"/>
          <w:shd w:val="clear" w:color="auto" w:fill="FFFFFF"/>
        </w:rPr>
        <w:t xml:space="preserve"> рублей;</w:t>
      </w:r>
    </w:p>
    <w:p w:rsidR="00CF451A" w:rsidRPr="00CF451A" w:rsidRDefault="00CF451A" w:rsidP="00CF451A">
      <w:pPr>
        <w:spacing w:line="360" w:lineRule="auto"/>
        <w:ind w:firstLine="709"/>
        <w:jc w:val="both"/>
        <w:rPr>
          <w:rFonts w:ascii="Times New Roman" w:hAnsi="Times New Roman" w:cs="Times New Roman"/>
          <w:sz w:val="30"/>
          <w:szCs w:val="30"/>
          <w:shd w:val="clear" w:color="auto" w:fill="FFFFFF"/>
        </w:rPr>
      </w:pPr>
      <w:r w:rsidRPr="00CF451A">
        <w:rPr>
          <w:rFonts w:ascii="Times New Roman" w:hAnsi="Times New Roman" w:cs="Times New Roman"/>
          <w:sz w:val="30"/>
          <w:szCs w:val="30"/>
          <w:shd w:val="clear" w:color="auto" w:fill="FFFFFF"/>
        </w:rPr>
        <w:t xml:space="preserve">- за 2020 год - 80 </w:t>
      </w:r>
      <w:proofErr w:type="gramStart"/>
      <w:r w:rsidRPr="00CF451A">
        <w:rPr>
          <w:rFonts w:ascii="Times New Roman" w:hAnsi="Times New Roman" w:cs="Times New Roman"/>
          <w:sz w:val="30"/>
          <w:szCs w:val="30"/>
          <w:shd w:val="clear" w:color="auto" w:fill="FFFFFF"/>
        </w:rPr>
        <w:t>млн</w:t>
      </w:r>
      <w:proofErr w:type="gramEnd"/>
      <w:r w:rsidRPr="00CF451A">
        <w:rPr>
          <w:rFonts w:ascii="Times New Roman" w:hAnsi="Times New Roman" w:cs="Times New Roman"/>
          <w:sz w:val="30"/>
          <w:szCs w:val="30"/>
          <w:shd w:val="clear" w:color="auto" w:fill="FFFFFF"/>
        </w:rPr>
        <w:t xml:space="preserve"> рублей;</w:t>
      </w:r>
    </w:p>
    <w:p w:rsidR="00CF451A" w:rsidRPr="00CF451A" w:rsidRDefault="00CF451A" w:rsidP="00CF451A">
      <w:pPr>
        <w:spacing w:line="360" w:lineRule="auto"/>
        <w:ind w:firstLine="709"/>
        <w:jc w:val="both"/>
        <w:rPr>
          <w:rFonts w:ascii="Times New Roman" w:hAnsi="Times New Roman" w:cs="Times New Roman"/>
          <w:sz w:val="30"/>
          <w:szCs w:val="30"/>
          <w:shd w:val="clear" w:color="auto" w:fill="FFFFFF"/>
        </w:rPr>
      </w:pPr>
      <w:r w:rsidRPr="00CF451A">
        <w:rPr>
          <w:rFonts w:ascii="Times New Roman" w:hAnsi="Times New Roman" w:cs="Times New Roman"/>
          <w:sz w:val="30"/>
          <w:szCs w:val="30"/>
          <w:shd w:val="clear" w:color="auto" w:fill="FFFFFF"/>
        </w:rPr>
        <w:t xml:space="preserve">- за 2021 год - 70 </w:t>
      </w:r>
      <w:proofErr w:type="gramStart"/>
      <w:r w:rsidRPr="00CF451A">
        <w:rPr>
          <w:rFonts w:ascii="Times New Roman" w:hAnsi="Times New Roman" w:cs="Times New Roman"/>
          <w:sz w:val="30"/>
          <w:szCs w:val="30"/>
          <w:shd w:val="clear" w:color="auto" w:fill="FFFFFF"/>
        </w:rPr>
        <w:t>млн</w:t>
      </w:r>
      <w:proofErr w:type="gramEnd"/>
      <w:r w:rsidRPr="00CF451A">
        <w:rPr>
          <w:rFonts w:ascii="Times New Roman" w:hAnsi="Times New Roman" w:cs="Times New Roman"/>
          <w:sz w:val="30"/>
          <w:szCs w:val="30"/>
          <w:shd w:val="clear" w:color="auto" w:fill="FFFFFF"/>
        </w:rPr>
        <w:t xml:space="preserve"> рублей;</w:t>
      </w:r>
    </w:p>
    <w:p w:rsidR="00CF451A" w:rsidRPr="00CF451A" w:rsidRDefault="00CF451A" w:rsidP="00CF451A">
      <w:pPr>
        <w:spacing w:line="360" w:lineRule="auto"/>
        <w:ind w:firstLine="709"/>
        <w:jc w:val="both"/>
        <w:rPr>
          <w:rFonts w:ascii="Times New Roman" w:hAnsi="Times New Roman" w:cs="Times New Roman"/>
          <w:sz w:val="30"/>
          <w:szCs w:val="30"/>
          <w:shd w:val="clear" w:color="auto" w:fill="FFFFFF"/>
        </w:rPr>
      </w:pPr>
      <w:r w:rsidRPr="00CF451A">
        <w:rPr>
          <w:rFonts w:ascii="Times New Roman" w:hAnsi="Times New Roman" w:cs="Times New Roman"/>
          <w:sz w:val="30"/>
          <w:szCs w:val="30"/>
          <w:shd w:val="clear" w:color="auto" w:fill="FFFFFF"/>
        </w:rPr>
        <w:t xml:space="preserve">- за 2022 год и последующие годы - 60 </w:t>
      </w:r>
      <w:proofErr w:type="gramStart"/>
      <w:r w:rsidRPr="00CF451A">
        <w:rPr>
          <w:rFonts w:ascii="Times New Roman" w:hAnsi="Times New Roman" w:cs="Times New Roman"/>
          <w:sz w:val="30"/>
          <w:szCs w:val="30"/>
          <w:shd w:val="clear" w:color="auto" w:fill="FFFFFF"/>
        </w:rPr>
        <w:t>млн</w:t>
      </w:r>
      <w:proofErr w:type="gramEnd"/>
      <w:r w:rsidRPr="00CF451A">
        <w:rPr>
          <w:rFonts w:ascii="Times New Roman" w:hAnsi="Times New Roman" w:cs="Times New Roman"/>
          <w:sz w:val="30"/>
          <w:szCs w:val="30"/>
          <w:shd w:val="clear" w:color="auto" w:fill="FFFFFF"/>
        </w:rPr>
        <w:t xml:space="preserve"> рублей.</w:t>
      </w:r>
    </w:p>
    <w:p w:rsidR="00CF451A" w:rsidRPr="00CF451A" w:rsidRDefault="00CF451A" w:rsidP="00CF451A">
      <w:pPr>
        <w:spacing w:line="360" w:lineRule="auto"/>
        <w:ind w:firstLine="709"/>
        <w:jc w:val="both"/>
        <w:rPr>
          <w:rFonts w:ascii="Times New Roman" w:hAnsi="Times New Roman" w:cs="Times New Roman"/>
          <w:sz w:val="30"/>
          <w:szCs w:val="30"/>
          <w:shd w:val="clear" w:color="auto" w:fill="FFFFFF"/>
        </w:rPr>
      </w:pPr>
    </w:p>
    <w:p w:rsidR="00CF451A" w:rsidRPr="00CF451A" w:rsidRDefault="00CF451A" w:rsidP="00CF451A">
      <w:pPr>
        <w:spacing w:line="360" w:lineRule="auto"/>
        <w:ind w:firstLine="709"/>
        <w:jc w:val="both"/>
        <w:rPr>
          <w:rFonts w:ascii="Times New Roman" w:hAnsi="Times New Roman" w:cs="Times New Roman"/>
          <w:sz w:val="30"/>
          <w:szCs w:val="30"/>
          <w:shd w:val="clear" w:color="auto" w:fill="FFFFFF"/>
        </w:rPr>
      </w:pPr>
      <w:r w:rsidRPr="00CF451A">
        <w:rPr>
          <w:rFonts w:ascii="Times New Roman" w:hAnsi="Times New Roman" w:cs="Times New Roman"/>
          <w:sz w:val="30"/>
          <w:szCs w:val="30"/>
          <w:shd w:val="clear" w:color="auto" w:fill="FFFFFF"/>
        </w:rPr>
        <w:t>Освобождение будет носить уведомительный характер. Документы, подтверждающие сумму полученного за предшествующий налоговый период дохода, и (или) уведомление должно быть представлено в налоговую инспекцию не позднее 20-го числа месяца, начиная с которого используется право на освобождение.</w:t>
      </w:r>
    </w:p>
    <w:p w:rsidR="00CF451A" w:rsidRPr="00CF451A" w:rsidRDefault="00CF451A" w:rsidP="00CF451A">
      <w:pPr>
        <w:spacing w:line="360" w:lineRule="auto"/>
        <w:ind w:firstLine="709"/>
        <w:jc w:val="both"/>
        <w:rPr>
          <w:rFonts w:ascii="Times New Roman" w:hAnsi="Times New Roman" w:cs="Times New Roman"/>
          <w:sz w:val="30"/>
          <w:szCs w:val="30"/>
          <w:shd w:val="clear" w:color="auto" w:fill="FFFFFF"/>
        </w:rPr>
      </w:pPr>
      <w:r w:rsidRPr="00CF451A">
        <w:rPr>
          <w:rFonts w:ascii="Times New Roman" w:hAnsi="Times New Roman" w:cs="Times New Roman"/>
          <w:sz w:val="30"/>
          <w:szCs w:val="30"/>
          <w:shd w:val="clear" w:color="auto" w:fill="FFFFFF"/>
        </w:rPr>
        <w:t>Освобождение от уплаты НДС предоставляется на 12 календарных месяцев. Плательщики ЕСХН, воспользовавшиеся правом на освобождение, не смогут отказаться от этого освобождения до истечения 12 последовательных календарных месяцев.</w:t>
      </w:r>
    </w:p>
    <w:p w:rsidR="00CF451A" w:rsidRPr="00CF451A" w:rsidRDefault="00CF451A" w:rsidP="00CF451A">
      <w:pPr>
        <w:spacing w:line="360" w:lineRule="auto"/>
        <w:ind w:firstLine="709"/>
        <w:jc w:val="both"/>
        <w:rPr>
          <w:rFonts w:ascii="Times New Roman" w:hAnsi="Times New Roman" w:cs="Times New Roman"/>
          <w:sz w:val="30"/>
          <w:szCs w:val="30"/>
          <w:shd w:val="clear" w:color="auto" w:fill="FFFFFF"/>
        </w:rPr>
      </w:pPr>
      <w:r w:rsidRPr="00CF451A">
        <w:rPr>
          <w:rFonts w:ascii="Times New Roman" w:hAnsi="Times New Roman" w:cs="Times New Roman"/>
          <w:sz w:val="30"/>
          <w:szCs w:val="30"/>
          <w:shd w:val="clear" w:color="auto" w:fill="FFFFFF"/>
        </w:rPr>
        <w:t>Право на применение освобождения утрачивается с 1-го числа месяца, в котором:</w:t>
      </w:r>
    </w:p>
    <w:p w:rsidR="00CF451A" w:rsidRPr="00CF451A" w:rsidRDefault="000B0C85" w:rsidP="00CF451A">
      <w:pPr>
        <w:spacing w:line="360" w:lineRule="auto"/>
        <w:ind w:firstLine="709"/>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w:t>
      </w:r>
      <w:r w:rsidR="00CF451A" w:rsidRPr="00CF451A">
        <w:rPr>
          <w:rFonts w:ascii="Times New Roman" w:hAnsi="Times New Roman" w:cs="Times New Roman"/>
          <w:sz w:val="30"/>
          <w:szCs w:val="30"/>
          <w:shd w:val="clear" w:color="auto" w:fill="FFFFFF"/>
        </w:rPr>
        <w:t xml:space="preserve">сумма дохода, полученного от реализации товаров (работ, услуг) при осуществлении видов предпринимательской деятельности, в отношении </w:t>
      </w:r>
      <w:r w:rsidR="00CF451A" w:rsidRPr="00CF451A">
        <w:rPr>
          <w:rFonts w:ascii="Times New Roman" w:hAnsi="Times New Roman" w:cs="Times New Roman"/>
          <w:sz w:val="30"/>
          <w:szCs w:val="30"/>
          <w:shd w:val="clear" w:color="auto" w:fill="FFFFFF"/>
        </w:rPr>
        <w:lastRenderedPageBreak/>
        <w:t>которых применяется ЕСХН, без учета НДС превысит предельный размер дохода за год, в котором он воспользовался правом на освобождение;</w:t>
      </w:r>
    </w:p>
    <w:p w:rsidR="00CF451A" w:rsidRPr="00CF451A" w:rsidRDefault="000B0C85" w:rsidP="00CF451A">
      <w:pPr>
        <w:spacing w:line="360" w:lineRule="auto"/>
        <w:ind w:firstLine="709"/>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w:t>
      </w:r>
      <w:r w:rsidR="00CF451A" w:rsidRPr="00CF451A">
        <w:rPr>
          <w:rFonts w:ascii="Times New Roman" w:hAnsi="Times New Roman" w:cs="Times New Roman"/>
          <w:sz w:val="30"/>
          <w:szCs w:val="30"/>
          <w:shd w:val="clear" w:color="auto" w:fill="FFFFFF"/>
        </w:rPr>
        <w:t>в случае реализации подакцизных товаров.</w:t>
      </w:r>
    </w:p>
    <w:p w:rsidR="00CF451A" w:rsidRPr="00CF451A" w:rsidRDefault="000B0C85" w:rsidP="00CF451A">
      <w:pPr>
        <w:spacing w:line="360" w:lineRule="auto"/>
        <w:ind w:firstLine="709"/>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-с</w:t>
      </w:r>
      <w:r w:rsidR="00CF451A" w:rsidRPr="00CF451A">
        <w:rPr>
          <w:rFonts w:ascii="Times New Roman" w:hAnsi="Times New Roman" w:cs="Times New Roman"/>
          <w:sz w:val="30"/>
          <w:szCs w:val="30"/>
          <w:shd w:val="clear" w:color="auto" w:fill="FFFFFF"/>
        </w:rPr>
        <w:t>умма НДС за месяц, в котором имело место указанное выше превышение либо осуществлялась реализация подакцизных товаров, подлежит восстановлению и уплате в бюджет.</w:t>
      </w:r>
    </w:p>
    <w:p w:rsidR="00CF451A" w:rsidRPr="00CF451A" w:rsidRDefault="00CF451A" w:rsidP="00CF451A">
      <w:pPr>
        <w:spacing w:line="360" w:lineRule="auto"/>
        <w:ind w:firstLine="709"/>
        <w:jc w:val="both"/>
        <w:rPr>
          <w:rFonts w:ascii="Times New Roman" w:hAnsi="Times New Roman" w:cs="Times New Roman"/>
          <w:sz w:val="30"/>
          <w:szCs w:val="30"/>
          <w:shd w:val="clear" w:color="auto" w:fill="FFFFFF"/>
        </w:rPr>
      </w:pPr>
      <w:r w:rsidRPr="00CF451A">
        <w:rPr>
          <w:rFonts w:ascii="Times New Roman" w:hAnsi="Times New Roman" w:cs="Times New Roman"/>
          <w:sz w:val="30"/>
          <w:szCs w:val="30"/>
          <w:shd w:val="clear" w:color="auto" w:fill="FFFFFF"/>
        </w:rPr>
        <w:t xml:space="preserve">В общем порядке по истечении 12 последовательных календарных месяцев не позднее 20-го числа следующего </w:t>
      </w:r>
      <w:proofErr w:type="gramStart"/>
      <w:r w:rsidRPr="00CF451A">
        <w:rPr>
          <w:rFonts w:ascii="Times New Roman" w:hAnsi="Times New Roman" w:cs="Times New Roman"/>
          <w:sz w:val="30"/>
          <w:szCs w:val="30"/>
          <w:shd w:val="clear" w:color="auto" w:fill="FFFFFF"/>
        </w:rPr>
        <w:t>месяца</w:t>
      </w:r>
      <w:proofErr w:type="gramEnd"/>
      <w:r w:rsidRPr="00CF451A">
        <w:rPr>
          <w:rFonts w:ascii="Times New Roman" w:hAnsi="Times New Roman" w:cs="Times New Roman"/>
          <w:sz w:val="30"/>
          <w:szCs w:val="30"/>
          <w:shd w:val="clear" w:color="auto" w:fill="FFFFFF"/>
        </w:rPr>
        <w:t xml:space="preserve"> воспользовавшиеся правом на освобождение от НДС налогоплательщики должны представить документы, подтверждающие сумму выручки от реализации товаров (работ, услуг), и уведомление о продлении использования права на освобождение в течение последующих 12 календарных месяцев или об отказе от использования данного права. В случае непредставления данных документов, сумма НДС подлежит восстановлению и уплате в бюджет с взысканием соответствующих сумм налоговых санкций и пени.</w:t>
      </w:r>
    </w:p>
    <w:p w:rsidR="00AF67EE" w:rsidRPr="00787208" w:rsidRDefault="00AF67EE" w:rsidP="00AF67EE">
      <w:pPr>
        <w:pStyle w:val="1"/>
        <w:shd w:val="clear" w:color="auto" w:fill="FFFFFF"/>
        <w:spacing w:before="0" w:after="144" w:line="362" w:lineRule="atLeast"/>
        <w:jc w:val="center"/>
        <w:rPr>
          <w:rFonts w:ascii="Times New Roman" w:hAnsi="Times New Roman" w:cs="Times New Roman"/>
          <w:color w:val="333333"/>
          <w:sz w:val="30"/>
          <w:szCs w:val="30"/>
        </w:rPr>
      </w:pPr>
      <w:r w:rsidRPr="00787208">
        <w:rPr>
          <w:rStyle w:val="blk"/>
          <w:rFonts w:ascii="Times New Roman" w:hAnsi="Times New Roman" w:cs="Times New Roman"/>
          <w:color w:val="333333"/>
          <w:sz w:val="30"/>
          <w:szCs w:val="30"/>
        </w:rPr>
        <w:t> Критерии самостоятельной оценки рисков</w:t>
      </w:r>
    </w:p>
    <w:p w:rsidR="00AF67EE" w:rsidRPr="00787208" w:rsidRDefault="00AF67EE" w:rsidP="00AF67EE">
      <w:pPr>
        <w:pStyle w:val="1"/>
        <w:shd w:val="clear" w:color="auto" w:fill="FFFFFF"/>
        <w:spacing w:before="0" w:after="144" w:line="362" w:lineRule="atLeast"/>
        <w:jc w:val="center"/>
        <w:rPr>
          <w:rFonts w:ascii="Times New Roman" w:hAnsi="Times New Roman" w:cs="Times New Roman"/>
          <w:color w:val="333333"/>
          <w:sz w:val="30"/>
          <w:szCs w:val="30"/>
        </w:rPr>
      </w:pPr>
      <w:r w:rsidRPr="00787208">
        <w:rPr>
          <w:rStyle w:val="blk"/>
          <w:rFonts w:ascii="Times New Roman" w:hAnsi="Times New Roman" w:cs="Times New Roman"/>
          <w:color w:val="333333"/>
          <w:sz w:val="30"/>
          <w:szCs w:val="30"/>
        </w:rPr>
        <w:t>для налогоплательщиков</w:t>
      </w:r>
    </w:p>
    <w:p w:rsidR="00AF67EE" w:rsidRPr="00787208" w:rsidRDefault="00AF67EE" w:rsidP="00AF67EE">
      <w:pPr>
        <w:pStyle w:val="1"/>
        <w:shd w:val="clear" w:color="auto" w:fill="FFFFFF"/>
        <w:spacing w:before="0" w:after="144" w:line="290" w:lineRule="atLeast"/>
        <w:jc w:val="both"/>
        <w:rPr>
          <w:rFonts w:ascii="Times New Roman" w:hAnsi="Times New Roman" w:cs="Times New Roman"/>
          <w:color w:val="333333"/>
          <w:sz w:val="30"/>
          <w:szCs w:val="30"/>
        </w:rPr>
      </w:pPr>
      <w:r w:rsidRPr="00787208">
        <w:rPr>
          <w:rStyle w:val="nobr"/>
          <w:rFonts w:ascii="Times New Roman" w:hAnsi="Times New Roman" w:cs="Times New Roman"/>
          <w:color w:val="333333"/>
          <w:sz w:val="30"/>
          <w:szCs w:val="30"/>
        </w:rPr>
        <w:t> </w:t>
      </w:r>
    </w:p>
    <w:p w:rsidR="00AF67EE" w:rsidRPr="00787208" w:rsidRDefault="00AF67EE" w:rsidP="00AF67EE">
      <w:pPr>
        <w:shd w:val="clear" w:color="auto" w:fill="FFFFFF"/>
        <w:spacing w:line="290" w:lineRule="atLeast"/>
        <w:ind w:firstLine="540"/>
        <w:jc w:val="both"/>
        <w:rPr>
          <w:rFonts w:ascii="Times New Roman" w:hAnsi="Times New Roman" w:cs="Times New Roman"/>
          <w:color w:val="333333"/>
          <w:sz w:val="30"/>
          <w:szCs w:val="30"/>
        </w:rPr>
      </w:pPr>
      <w:bookmarkStart w:id="0" w:name="dst100140"/>
      <w:bookmarkEnd w:id="0"/>
      <w:r w:rsidRPr="00787208">
        <w:rPr>
          <w:rStyle w:val="blk"/>
          <w:rFonts w:ascii="Times New Roman" w:hAnsi="Times New Roman" w:cs="Times New Roman"/>
          <w:color w:val="333333"/>
          <w:sz w:val="30"/>
          <w:szCs w:val="30"/>
        </w:rPr>
        <w:t>Настоящая Концепция предусматривает проведение налогоплательщиком самостоятельной оценки рисков по результатам своей финансово-хозяйственной деятельности по приведенным ниже критериям.</w:t>
      </w:r>
    </w:p>
    <w:p w:rsidR="00AF67EE" w:rsidRPr="00787208" w:rsidRDefault="00AF67EE" w:rsidP="00AF67EE">
      <w:pPr>
        <w:shd w:val="clear" w:color="auto" w:fill="FFFFFF"/>
        <w:spacing w:line="290" w:lineRule="atLeast"/>
        <w:ind w:firstLine="540"/>
        <w:jc w:val="both"/>
        <w:rPr>
          <w:rFonts w:ascii="Times New Roman" w:hAnsi="Times New Roman" w:cs="Times New Roman"/>
          <w:color w:val="333333"/>
          <w:sz w:val="30"/>
          <w:szCs w:val="30"/>
        </w:rPr>
      </w:pPr>
      <w:bookmarkStart w:id="1" w:name="dst100141"/>
      <w:bookmarkEnd w:id="1"/>
      <w:r w:rsidRPr="00787208">
        <w:rPr>
          <w:rStyle w:val="blk"/>
          <w:rFonts w:ascii="Times New Roman" w:hAnsi="Times New Roman" w:cs="Times New Roman"/>
          <w:color w:val="333333"/>
          <w:sz w:val="30"/>
          <w:szCs w:val="30"/>
        </w:rPr>
        <w:t>Общедоступными критериями самостоятельной оценки рисков для налогоплательщиков, используемыми налоговыми органами в процессе отбора объектов для проведения выездных налоговых проверок, могут являться:</w:t>
      </w:r>
    </w:p>
    <w:p w:rsidR="00AF67EE" w:rsidRPr="00787208" w:rsidRDefault="00AF67EE" w:rsidP="00AF67EE">
      <w:pPr>
        <w:shd w:val="clear" w:color="auto" w:fill="FFFFFF"/>
        <w:spacing w:line="290" w:lineRule="atLeast"/>
        <w:ind w:firstLine="540"/>
        <w:jc w:val="both"/>
        <w:rPr>
          <w:rFonts w:ascii="Times New Roman" w:hAnsi="Times New Roman" w:cs="Times New Roman"/>
          <w:color w:val="333333"/>
          <w:sz w:val="30"/>
          <w:szCs w:val="30"/>
        </w:rPr>
      </w:pPr>
      <w:bookmarkStart w:id="2" w:name="dst100142"/>
      <w:bookmarkEnd w:id="2"/>
      <w:r w:rsidRPr="00787208">
        <w:rPr>
          <w:rStyle w:val="blk"/>
          <w:rFonts w:ascii="Times New Roman" w:hAnsi="Times New Roman" w:cs="Times New Roman"/>
          <w:color w:val="333333"/>
          <w:sz w:val="30"/>
          <w:szCs w:val="30"/>
        </w:rPr>
        <w:t>1. Налоговая нагрузка у данного налогоплательщика ниже ее среднего уровня по хозяйствующим субъектам в конкретной отрасли (виду экономической деятельности).</w:t>
      </w:r>
    </w:p>
    <w:p w:rsidR="00AF67EE" w:rsidRPr="00787208" w:rsidRDefault="00AF67EE" w:rsidP="00AF67EE">
      <w:pPr>
        <w:shd w:val="clear" w:color="auto" w:fill="FFFFFF"/>
        <w:spacing w:line="290" w:lineRule="atLeast"/>
        <w:ind w:firstLine="540"/>
        <w:jc w:val="both"/>
        <w:rPr>
          <w:rFonts w:ascii="Times New Roman" w:hAnsi="Times New Roman" w:cs="Times New Roman"/>
          <w:color w:val="333333"/>
          <w:sz w:val="30"/>
          <w:szCs w:val="30"/>
        </w:rPr>
      </w:pPr>
      <w:bookmarkStart w:id="3" w:name="dst100143"/>
      <w:bookmarkEnd w:id="3"/>
      <w:r w:rsidRPr="00787208">
        <w:rPr>
          <w:rStyle w:val="blk"/>
          <w:rFonts w:ascii="Times New Roman" w:hAnsi="Times New Roman" w:cs="Times New Roman"/>
          <w:color w:val="333333"/>
          <w:sz w:val="30"/>
          <w:szCs w:val="30"/>
        </w:rPr>
        <w:lastRenderedPageBreak/>
        <w:t>2. Отражение в бухгалтерской или налоговой отчетности убытков на протяжении нескольких налоговых периодов.</w:t>
      </w:r>
    </w:p>
    <w:p w:rsidR="00AF67EE" w:rsidRPr="00787208" w:rsidRDefault="00AF67EE" w:rsidP="00AF67EE">
      <w:pPr>
        <w:shd w:val="clear" w:color="auto" w:fill="FFFFFF"/>
        <w:spacing w:line="290" w:lineRule="atLeast"/>
        <w:ind w:firstLine="540"/>
        <w:jc w:val="both"/>
        <w:rPr>
          <w:rFonts w:ascii="Times New Roman" w:hAnsi="Times New Roman" w:cs="Times New Roman"/>
          <w:color w:val="333333"/>
          <w:sz w:val="30"/>
          <w:szCs w:val="30"/>
        </w:rPr>
      </w:pPr>
      <w:bookmarkStart w:id="4" w:name="dst100144"/>
      <w:bookmarkEnd w:id="4"/>
      <w:r w:rsidRPr="00787208">
        <w:rPr>
          <w:rStyle w:val="blk"/>
          <w:rFonts w:ascii="Times New Roman" w:hAnsi="Times New Roman" w:cs="Times New Roman"/>
          <w:color w:val="333333"/>
          <w:sz w:val="30"/>
          <w:szCs w:val="30"/>
        </w:rPr>
        <w:t>3. Отражение в налоговой отчетности значительных сумм налоговых вычетов за определенный период.</w:t>
      </w:r>
    </w:p>
    <w:p w:rsidR="00AF67EE" w:rsidRPr="00787208" w:rsidRDefault="00AF67EE" w:rsidP="00AF67EE">
      <w:pPr>
        <w:shd w:val="clear" w:color="auto" w:fill="FFFFFF"/>
        <w:spacing w:line="290" w:lineRule="atLeast"/>
        <w:ind w:firstLine="540"/>
        <w:jc w:val="both"/>
        <w:rPr>
          <w:rFonts w:ascii="Times New Roman" w:hAnsi="Times New Roman" w:cs="Times New Roman"/>
          <w:color w:val="333333"/>
          <w:sz w:val="30"/>
          <w:szCs w:val="30"/>
        </w:rPr>
      </w:pPr>
      <w:bookmarkStart w:id="5" w:name="dst100145"/>
      <w:bookmarkEnd w:id="5"/>
      <w:r w:rsidRPr="00787208">
        <w:rPr>
          <w:rStyle w:val="blk"/>
          <w:rFonts w:ascii="Times New Roman" w:hAnsi="Times New Roman" w:cs="Times New Roman"/>
          <w:color w:val="333333"/>
          <w:sz w:val="30"/>
          <w:szCs w:val="30"/>
        </w:rPr>
        <w:t>4. Опережающий темп роста расходов над темпом роста доходов от реализации товаров (работ, услуг).</w:t>
      </w:r>
    </w:p>
    <w:p w:rsidR="00AF67EE" w:rsidRPr="00787208" w:rsidRDefault="00AF67EE" w:rsidP="00AF67EE">
      <w:pPr>
        <w:shd w:val="clear" w:color="auto" w:fill="FFFFFF"/>
        <w:spacing w:line="290" w:lineRule="atLeast"/>
        <w:ind w:firstLine="540"/>
        <w:jc w:val="both"/>
        <w:rPr>
          <w:rFonts w:ascii="Times New Roman" w:hAnsi="Times New Roman" w:cs="Times New Roman"/>
          <w:color w:val="333333"/>
          <w:sz w:val="30"/>
          <w:szCs w:val="30"/>
        </w:rPr>
      </w:pPr>
      <w:bookmarkStart w:id="6" w:name="dst100146"/>
      <w:bookmarkEnd w:id="6"/>
      <w:r w:rsidRPr="00787208">
        <w:rPr>
          <w:rStyle w:val="blk"/>
          <w:rFonts w:ascii="Times New Roman" w:hAnsi="Times New Roman" w:cs="Times New Roman"/>
          <w:color w:val="333333"/>
          <w:sz w:val="30"/>
          <w:szCs w:val="30"/>
        </w:rPr>
        <w:t>5. Выплата среднемесячной заработной платы на одного работника ниже среднего уровня по виду экономической деятельности в субъекте Российской Федерации.</w:t>
      </w:r>
    </w:p>
    <w:p w:rsidR="00AF67EE" w:rsidRPr="00787208" w:rsidRDefault="00AF67EE" w:rsidP="00AF67EE">
      <w:pPr>
        <w:shd w:val="clear" w:color="auto" w:fill="FFFFFF"/>
        <w:spacing w:line="290" w:lineRule="atLeast"/>
        <w:ind w:firstLine="540"/>
        <w:jc w:val="both"/>
        <w:rPr>
          <w:rFonts w:ascii="Times New Roman" w:hAnsi="Times New Roman" w:cs="Times New Roman"/>
          <w:color w:val="333333"/>
          <w:sz w:val="30"/>
          <w:szCs w:val="30"/>
        </w:rPr>
      </w:pPr>
      <w:bookmarkStart w:id="7" w:name="dst100147"/>
      <w:bookmarkEnd w:id="7"/>
      <w:r w:rsidRPr="00787208">
        <w:rPr>
          <w:rStyle w:val="blk"/>
          <w:rFonts w:ascii="Times New Roman" w:hAnsi="Times New Roman" w:cs="Times New Roman"/>
          <w:color w:val="333333"/>
          <w:sz w:val="30"/>
          <w:szCs w:val="30"/>
        </w:rPr>
        <w:t>6. Неоднократное приближение к предельному значению установленных Налоговым </w:t>
      </w:r>
      <w:hyperlink r:id="rId27" w:anchor="dst103514" w:history="1">
        <w:r w:rsidRPr="00787208">
          <w:rPr>
            <w:rStyle w:val="a9"/>
            <w:rFonts w:ascii="Times New Roman" w:hAnsi="Times New Roman" w:cs="Times New Roman"/>
            <w:color w:val="666699"/>
            <w:sz w:val="30"/>
            <w:szCs w:val="30"/>
          </w:rPr>
          <w:t>кодексом</w:t>
        </w:r>
      </w:hyperlink>
      <w:r w:rsidRPr="00787208">
        <w:rPr>
          <w:rStyle w:val="blk"/>
          <w:rFonts w:ascii="Times New Roman" w:hAnsi="Times New Roman" w:cs="Times New Roman"/>
          <w:color w:val="333333"/>
          <w:sz w:val="30"/>
          <w:szCs w:val="30"/>
        </w:rPr>
        <w:t> Российской Федерации величин показателей, предоставляющих право применять налогоплательщикам специальные налоговые режимы.</w:t>
      </w:r>
    </w:p>
    <w:p w:rsidR="00AF67EE" w:rsidRPr="00787208" w:rsidRDefault="00AF67EE" w:rsidP="00AF67EE">
      <w:pPr>
        <w:shd w:val="clear" w:color="auto" w:fill="FFFFFF"/>
        <w:spacing w:line="290" w:lineRule="atLeast"/>
        <w:ind w:firstLine="540"/>
        <w:jc w:val="both"/>
        <w:rPr>
          <w:rFonts w:ascii="Times New Roman" w:hAnsi="Times New Roman" w:cs="Times New Roman"/>
          <w:color w:val="333333"/>
          <w:sz w:val="30"/>
          <w:szCs w:val="30"/>
        </w:rPr>
      </w:pPr>
      <w:bookmarkStart w:id="8" w:name="dst100148"/>
      <w:bookmarkEnd w:id="8"/>
      <w:r w:rsidRPr="00787208">
        <w:rPr>
          <w:rStyle w:val="blk"/>
          <w:rFonts w:ascii="Times New Roman" w:hAnsi="Times New Roman" w:cs="Times New Roman"/>
          <w:color w:val="333333"/>
          <w:sz w:val="30"/>
          <w:szCs w:val="30"/>
        </w:rPr>
        <w:t>7. Отражение индивидуальным предпринимателем суммы расхода, максимально приближенной к сумме его дохода, полученного за календарный год.</w:t>
      </w:r>
    </w:p>
    <w:p w:rsidR="00AF67EE" w:rsidRPr="00787208" w:rsidRDefault="00AF67EE" w:rsidP="00AF67EE">
      <w:pPr>
        <w:shd w:val="clear" w:color="auto" w:fill="FFFFFF"/>
        <w:spacing w:line="290" w:lineRule="atLeast"/>
        <w:ind w:firstLine="540"/>
        <w:jc w:val="both"/>
        <w:rPr>
          <w:rFonts w:ascii="Times New Roman" w:hAnsi="Times New Roman" w:cs="Times New Roman"/>
          <w:color w:val="333333"/>
          <w:sz w:val="30"/>
          <w:szCs w:val="30"/>
        </w:rPr>
      </w:pPr>
      <w:bookmarkStart w:id="9" w:name="dst100149"/>
      <w:bookmarkEnd w:id="9"/>
      <w:r w:rsidRPr="00787208">
        <w:rPr>
          <w:rStyle w:val="blk"/>
          <w:rFonts w:ascii="Times New Roman" w:hAnsi="Times New Roman" w:cs="Times New Roman"/>
          <w:color w:val="333333"/>
          <w:sz w:val="30"/>
          <w:szCs w:val="30"/>
        </w:rPr>
        <w:t>8. Построение финансово-хозяйственной деятельности на основе заключения договоров с контрагентами-перекупщиками или посредниками ("цепочки контрагентов") без наличия разумных экономических или иных причин (деловой цели).</w:t>
      </w:r>
    </w:p>
    <w:p w:rsidR="00AF67EE" w:rsidRPr="00787208" w:rsidRDefault="00AF67EE" w:rsidP="00AF67EE">
      <w:pPr>
        <w:shd w:val="clear" w:color="auto" w:fill="FFFFFF"/>
        <w:spacing w:line="290" w:lineRule="atLeast"/>
        <w:ind w:firstLine="540"/>
        <w:jc w:val="both"/>
        <w:rPr>
          <w:rFonts w:ascii="Times New Roman" w:hAnsi="Times New Roman" w:cs="Times New Roman"/>
          <w:color w:val="333333"/>
          <w:sz w:val="30"/>
          <w:szCs w:val="30"/>
        </w:rPr>
      </w:pPr>
      <w:bookmarkStart w:id="10" w:name="dst100528"/>
      <w:bookmarkEnd w:id="10"/>
      <w:r w:rsidRPr="00787208">
        <w:rPr>
          <w:rStyle w:val="blk"/>
          <w:rFonts w:ascii="Times New Roman" w:hAnsi="Times New Roman" w:cs="Times New Roman"/>
          <w:color w:val="333333"/>
          <w:sz w:val="30"/>
          <w:szCs w:val="30"/>
        </w:rPr>
        <w:t>9. Непредставление налогоплательщиком пояснений на уведомление налогового органа о выявлении несоответствия показателей деятельности, и (или) непредставление налоговому органу запрашиваемых документов, и (или) наличие информации об их уничтожении, порче и т.п.</w:t>
      </w:r>
    </w:p>
    <w:p w:rsidR="00AF67EE" w:rsidRPr="00787208" w:rsidRDefault="00AF67EE" w:rsidP="00AF67EE">
      <w:pPr>
        <w:shd w:val="clear" w:color="auto" w:fill="FFFFFF"/>
        <w:spacing w:line="290" w:lineRule="atLeast"/>
        <w:jc w:val="both"/>
        <w:rPr>
          <w:rFonts w:ascii="Times New Roman" w:hAnsi="Times New Roman" w:cs="Times New Roman"/>
          <w:color w:val="333333"/>
          <w:sz w:val="30"/>
          <w:szCs w:val="30"/>
        </w:rPr>
      </w:pPr>
      <w:r w:rsidRPr="00787208">
        <w:rPr>
          <w:rStyle w:val="blk"/>
          <w:rFonts w:ascii="Times New Roman" w:hAnsi="Times New Roman" w:cs="Times New Roman"/>
          <w:color w:val="333333"/>
          <w:sz w:val="30"/>
          <w:szCs w:val="30"/>
        </w:rPr>
        <w:t>(п. 9 в ред. </w:t>
      </w:r>
      <w:hyperlink r:id="rId28" w:anchor="dst100020" w:history="1">
        <w:r w:rsidRPr="00787208">
          <w:rPr>
            <w:rStyle w:val="a9"/>
            <w:rFonts w:ascii="Times New Roman" w:hAnsi="Times New Roman" w:cs="Times New Roman"/>
            <w:color w:val="666699"/>
            <w:sz w:val="30"/>
            <w:szCs w:val="30"/>
          </w:rPr>
          <w:t>Приказа</w:t>
        </w:r>
      </w:hyperlink>
      <w:r w:rsidRPr="00787208">
        <w:rPr>
          <w:rStyle w:val="blk"/>
          <w:rFonts w:ascii="Times New Roman" w:hAnsi="Times New Roman" w:cs="Times New Roman"/>
          <w:color w:val="333333"/>
          <w:sz w:val="30"/>
          <w:szCs w:val="30"/>
        </w:rPr>
        <w:t> ФНС России от 10.05.2012 N ММВ-7-2/297@)</w:t>
      </w:r>
    </w:p>
    <w:p w:rsidR="00AF67EE" w:rsidRPr="00787208" w:rsidRDefault="00AF67EE" w:rsidP="00AF67EE">
      <w:pPr>
        <w:shd w:val="clear" w:color="auto" w:fill="FFFFFF"/>
        <w:spacing w:line="362" w:lineRule="atLeast"/>
        <w:jc w:val="both"/>
        <w:rPr>
          <w:rFonts w:ascii="Times New Roman" w:hAnsi="Times New Roman" w:cs="Times New Roman"/>
          <w:color w:val="333333"/>
          <w:sz w:val="30"/>
          <w:szCs w:val="30"/>
        </w:rPr>
      </w:pPr>
      <w:r w:rsidRPr="00787208">
        <w:rPr>
          <w:rStyle w:val="blk"/>
          <w:rFonts w:ascii="Times New Roman" w:hAnsi="Times New Roman" w:cs="Times New Roman"/>
          <w:color w:val="333333"/>
          <w:sz w:val="30"/>
          <w:szCs w:val="30"/>
        </w:rPr>
        <w:t>(см. те</w:t>
      </w:r>
      <w:proofErr w:type="gramStart"/>
      <w:r w:rsidRPr="00787208">
        <w:rPr>
          <w:rStyle w:val="blk"/>
          <w:rFonts w:ascii="Times New Roman" w:hAnsi="Times New Roman" w:cs="Times New Roman"/>
          <w:color w:val="333333"/>
          <w:sz w:val="30"/>
          <w:szCs w:val="30"/>
        </w:rPr>
        <w:t>кст в пр</w:t>
      </w:r>
      <w:proofErr w:type="gramEnd"/>
      <w:r w:rsidRPr="00787208">
        <w:rPr>
          <w:rStyle w:val="blk"/>
          <w:rFonts w:ascii="Times New Roman" w:hAnsi="Times New Roman" w:cs="Times New Roman"/>
          <w:color w:val="333333"/>
          <w:sz w:val="30"/>
          <w:szCs w:val="30"/>
        </w:rPr>
        <w:t>едыдущей редакции)</w:t>
      </w:r>
    </w:p>
    <w:p w:rsidR="00AF67EE" w:rsidRPr="00787208" w:rsidRDefault="00AF67EE" w:rsidP="00AF67EE">
      <w:pPr>
        <w:shd w:val="clear" w:color="auto" w:fill="FFFFFF"/>
        <w:spacing w:line="290" w:lineRule="atLeast"/>
        <w:ind w:firstLine="540"/>
        <w:jc w:val="both"/>
        <w:rPr>
          <w:rFonts w:ascii="Times New Roman" w:hAnsi="Times New Roman" w:cs="Times New Roman"/>
          <w:color w:val="333333"/>
          <w:sz w:val="30"/>
          <w:szCs w:val="30"/>
        </w:rPr>
      </w:pPr>
      <w:bookmarkStart w:id="11" w:name="dst100151"/>
      <w:bookmarkEnd w:id="11"/>
      <w:r w:rsidRPr="00787208">
        <w:rPr>
          <w:rStyle w:val="blk"/>
          <w:rFonts w:ascii="Times New Roman" w:hAnsi="Times New Roman" w:cs="Times New Roman"/>
          <w:color w:val="333333"/>
          <w:sz w:val="30"/>
          <w:szCs w:val="30"/>
        </w:rPr>
        <w:t>10.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w:t>
      </w:r>
    </w:p>
    <w:p w:rsidR="00AF67EE" w:rsidRPr="00787208" w:rsidRDefault="00AF67EE" w:rsidP="00AF67EE">
      <w:pPr>
        <w:shd w:val="clear" w:color="auto" w:fill="FFFFFF"/>
        <w:spacing w:line="290" w:lineRule="atLeast"/>
        <w:ind w:firstLine="540"/>
        <w:jc w:val="both"/>
        <w:rPr>
          <w:rFonts w:ascii="Times New Roman" w:hAnsi="Times New Roman" w:cs="Times New Roman"/>
          <w:color w:val="333333"/>
          <w:sz w:val="30"/>
          <w:szCs w:val="30"/>
        </w:rPr>
      </w:pPr>
      <w:bookmarkStart w:id="12" w:name="dst100152"/>
      <w:bookmarkEnd w:id="12"/>
      <w:r w:rsidRPr="00787208">
        <w:rPr>
          <w:rStyle w:val="blk"/>
          <w:rFonts w:ascii="Times New Roman" w:hAnsi="Times New Roman" w:cs="Times New Roman"/>
          <w:color w:val="333333"/>
          <w:sz w:val="30"/>
          <w:szCs w:val="30"/>
        </w:rPr>
        <w:t>11. Значительное отклонение уровня рентабельности по данным бухгалтерского учета от уровня рентабельности для данной сферы деятельности по данным статистики.</w:t>
      </w:r>
    </w:p>
    <w:p w:rsidR="00AF67EE" w:rsidRPr="00787208" w:rsidRDefault="00AF67EE" w:rsidP="00AF67EE">
      <w:pPr>
        <w:shd w:val="clear" w:color="auto" w:fill="FFFFFF"/>
        <w:spacing w:line="290" w:lineRule="atLeast"/>
        <w:ind w:firstLine="540"/>
        <w:jc w:val="both"/>
        <w:rPr>
          <w:rFonts w:ascii="Times New Roman" w:hAnsi="Times New Roman" w:cs="Times New Roman"/>
          <w:color w:val="333333"/>
          <w:sz w:val="30"/>
          <w:szCs w:val="30"/>
        </w:rPr>
      </w:pPr>
      <w:bookmarkStart w:id="13" w:name="dst100153"/>
      <w:bookmarkEnd w:id="13"/>
      <w:r w:rsidRPr="00787208">
        <w:rPr>
          <w:rStyle w:val="blk"/>
          <w:rFonts w:ascii="Times New Roman" w:hAnsi="Times New Roman" w:cs="Times New Roman"/>
          <w:color w:val="333333"/>
          <w:sz w:val="30"/>
          <w:szCs w:val="30"/>
        </w:rPr>
        <w:t>12. Ведение финансово-хозяйственной деятельности с высоким налоговым риском.</w:t>
      </w:r>
    </w:p>
    <w:p w:rsidR="00AF67EE" w:rsidRPr="00787208" w:rsidRDefault="00AF67EE" w:rsidP="00AF67EE">
      <w:pPr>
        <w:shd w:val="clear" w:color="auto" w:fill="FFFFFF"/>
        <w:spacing w:line="290" w:lineRule="atLeast"/>
        <w:ind w:firstLine="540"/>
        <w:jc w:val="both"/>
        <w:rPr>
          <w:rFonts w:ascii="Times New Roman" w:hAnsi="Times New Roman" w:cs="Times New Roman"/>
          <w:color w:val="333333"/>
          <w:sz w:val="30"/>
          <w:szCs w:val="30"/>
        </w:rPr>
      </w:pPr>
      <w:bookmarkStart w:id="14" w:name="dst100154"/>
      <w:bookmarkEnd w:id="14"/>
      <w:r w:rsidRPr="00787208">
        <w:rPr>
          <w:rStyle w:val="blk"/>
          <w:rFonts w:ascii="Times New Roman" w:hAnsi="Times New Roman" w:cs="Times New Roman"/>
          <w:color w:val="333333"/>
          <w:sz w:val="30"/>
          <w:szCs w:val="30"/>
        </w:rPr>
        <w:lastRenderedPageBreak/>
        <w:t>При оценке вышеуказанных показателей налоговый орган в обязательном порядке анализирует возможность извлечения либо наличие необоснованной налоговой выгоды, в том числе по обстоятельствам, указанным в </w:t>
      </w:r>
      <w:hyperlink r:id="rId29" w:anchor="dst0" w:history="1">
        <w:r w:rsidRPr="00787208">
          <w:rPr>
            <w:rStyle w:val="a9"/>
            <w:rFonts w:ascii="Times New Roman" w:hAnsi="Times New Roman" w:cs="Times New Roman"/>
            <w:color w:val="666699"/>
            <w:sz w:val="30"/>
            <w:szCs w:val="30"/>
          </w:rPr>
          <w:t>Постановлении</w:t>
        </w:r>
      </w:hyperlink>
      <w:r w:rsidRPr="00787208">
        <w:rPr>
          <w:rStyle w:val="blk"/>
          <w:rFonts w:ascii="Times New Roman" w:hAnsi="Times New Roman" w:cs="Times New Roman"/>
          <w:color w:val="333333"/>
          <w:sz w:val="30"/>
          <w:szCs w:val="30"/>
        </w:rPr>
        <w:t> Пленума Высшего Арбитражного Суда Российской Федерации от 12.10.2006 N 53.</w:t>
      </w:r>
      <w:bookmarkStart w:id="15" w:name="_GoBack"/>
      <w:bookmarkEnd w:id="15"/>
    </w:p>
    <w:p w:rsidR="00CF451A" w:rsidRPr="00787208" w:rsidRDefault="00AF67EE" w:rsidP="00787208">
      <w:pPr>
        <w:shd w:val="clear" w:color="auto" w:fill="FFFFFF"/>
        <w:spacing w:line="290" w:lineRule="atLeast"/>
        <w:ind w:firstLine="540"/>
        <w:jc w:val="both"/>
        <w:rPr>
          <w:rFonts w:ascii="Times New Roman" w:hAnsi="Times New Roman" w:cs="Times New Roman"/>
          <w:color w:val="333333"/>
          <w:sz w:val="30"/>
          <w:szCs w:val="30"/>
        </w:rPr>
      </w:pPr>
      <w:bookmarkStart w:id="16" w:name="dst100155"/>
      <w:bookmarkEnd w:id="16"/>
      <w:r w:rsidRPr="00787208">
        <w:rPr>
          <w:rStyle w:val="blk"/>
          <w:rFonts w:ascii="Times New Roman" w:hAnsi="Times New Roman" w:cs="Times New Roman"/>
          <w:color w:val="333333"/>
          <w:sz w:val="30"/>
          <w:szCs w:val="30"/>
        </w:rPr>
        <w:t>Систематическое проведение самостоятельной оценки рисков по результатам своей финансово-хозяйственной деятельности позволит налогоплательщику своевременно оценить налоговые риски и уточнить свои налоговые обязательства.</w:t>
      </w:r>
    </w:p>
    <w:sectPr w:rsidR="00CF451A" w:rsidRPr="00787208" w:rsidSect="007D4412">
      <w:headerReference w:type="default" r:id="rId30"/>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1C0" w:rsidRDefault="004D71C0">
      <w:pPr>
        <w:spacing w:after="0" w:line="240" w:lineRule="auto"/>
      </w:pPr>
      <w:r>
        <w:separator/>
      </w:r>
    </w:p>
  </w:endnote>
  <w:endnote w:type="continuationSeparator" w:id="0">
    <w:p w:rsidR="004D71C0" w:rsidRDefault="004D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1C0" w:rsidRDefault="004D71C0">
      <w:pPr>
        <w:spacing w:after="0" w:line="240" w:lineRule="auto"/>
      </w:pPr>
      <w:r>
        <w:separator/>
      </w:r>
    </w:p>
  </w:footnote>
  <w:footnote w:type="continuationSeparator" w:id="0">
    <w:p w:rsidR="004D71C0" w:rsidRDefault="004D7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3110"/>
      <w:docPartObj>
        <w:docPartGallery w:val="Page Numbers (Top of Page)"/>
        <w:docPartUnique/>
      </w:docPartObj>
    </w:sdtPr>
    <w:sdtEndPr/>
    <w:sdtContent>
      <w:p w:rsidR="007D4412" w:rsidRDefault="007D4412">
        <w:pPr>
          <w:pStyle w:val="a4"/>
          <w:jc w:val="center"/>
        </w:pPr>
        <w:r>
          <w:fldChar w:fldCharType="begin"/>
        </w:r>
        <w:r>
          <w:instrText xml:space="preserve"> PAGE   \* MERGEFORMAT </w:instrText>
        </w:r>
        <w:r>
          <w:fldChar w:fldCharType="separate"/>
        </w:r>
        <w:r w:rsidR="00787208">
          <w:rPr>
            <w:noProof/>
          </w:rPr>
          <w:t>17</w:t>
        </w:r>
        <w:r>
          <w:rPr>
            <w:noProof/>
          </w:rPr>
          <w:fldChar w:fldCharType="end"/>
        </w:r>
      </w:p>
    </w:sdtContent>
  </w:sdt>
  <w:p w:rsidR="007D4412" w:rsidRDefault="007D441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1BE"/>
    <w:multiLevelType w:val="hybridMultilevel"/>
    <w:tmpl w:val="BB34570C"/>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365"/>
        </w:tabs>
        <w:ind w:left="1365" w:hanging="360"/>
      </w:pPr>
      <w:rPr>
        <w:rFonts w:ascii="Courier New" w:hAnsi="Courier New" w:cs="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cs="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cs="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1">
    <w:nsid w:val="024411B4"/>
    <w:multiLevelType w:val="multilevel"/>
    <w:tmpl w:val="B5A8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10BE8"/>
    <w:multiLevelType w:val="multilevel"/>
    <w:tmpl w:val="D6484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AF409D"/>
    <w:multiLevelType w:val="multilevel"/>
    <w:tmpl w:val="31F4D1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6D0AD2"/>
    <w:multiLevelType w:val="hybridMultilevel"/>
    <w:tmpl w:val="A6688038"/>
    <w:lvl w:ilvl="0" w:tplc="A0FC7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41394F"/>
    <w:multiLevelType w:val="hybridMultilevel"/>
    <w:tmpl w:val="8E1074D6"/>
    <w:lvl w:ilvl="0" w:tplc="F81039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CE76F8"/>
    <w:multiLevelType w:val="hybridMultilevel"/>
    <w:tmpl w:val="166A4040"/>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7">
    <w:nsid w:val="4E3211E8"/>
    <w:multiLevelType w:val="multilevel"/>
    <w:tmpl w:val="3C46C2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396395"/>
    <w:multiLevelType w:val="multilevel"/>
    <w:tmpl w:val="4AEC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AB2492"/>
    <w:multiLevelType w:val="multilevel"/>
    <w:tmpl w:val="67163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6"/>
  </w:num>
  <w:num w:numId="4">
    <w:abstractNumId w:val="5"/>
  </w:num>
  <w:num w:numId="5">
    <w:abstractNumId w:val="8"/>
  </w:num>
  <w:num w:numId="6">
    <w:abstractNumId w:val="9"/>
  </w:num>
  <w:num w:numId="7">
    <w:abstractNumId w:val="2"/>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F4"/>
    <w:rsid w:val="00010D15"/>
    <w:rsid w:val="0001163B"/>
    <w:rsid w:val="00037D36"/>
    <w:rsid w:val="00091B06"/>
    <w:rsid w:val="00093930"/>
    <w:rsid w:val="000B0C85"/>
    <w:rsid w:val="00115D9A"/>
    <w:rsid w:val="00276778"/>
    <w:rsid w:val="002A56A6"/>
    <w:rsid w:val="002D5080"/>
    <w:rsid w:val="002F0718"/>
    <w:rsid w:val="003176A5"/>
    <w:rsid w:val="00330B4F"/>
    <w:rsid w:val="003458DA"/>
    <w:rsid w:val="0035609C"/>
    <w:rsid w:val="00373D20"/>
    <w:rsid w:val="003A5445"/>
    <w:rsid w:val="00475F00"/>
    <w:rsid w:val="004A08B9"/>
    <w:rsid w:val="004D71C0"/>
    <w:rsid w:val="005102A2"/>
    <w:rsid w:val="005110F4"/>
    <w:rsid w:val="00513878"/>
    <w:rsid w:val="00561AEB"/>
    <w:rsid w:val="005709ED"/>
    <w:rsid w:val="00582E1B"/>
    <w:rsid w:val="005D5251"/>
    <w:rsid w:val="00674FA6"/>
    <w:rsid w:val="006E6C82"/>
    <w:rsid w:val="00711684"/>
    <w:rsid w:val="00722084"/>
    <w:rsid w:val="00747E4B"/>
    <w:rsid w:val="007503E6"/>
    <w:rsid w:val="00787208"/>
    <w:rsid w:val="007B6819"/>
    <w:rsid w:val="007C0BB1"/>
    <w:rsid w:val="007C2E0B"/>
    <w:rsid w:val="007D4412"/>
    <w:rsid w:val="007E4A3E"/>
    <w:rsid w:val="008924B9"/>
    <w:rsid w:val="00895BEE"/>
    <w:rsid w:val="00897FB4"/>
    <w:rsid w:val="008D26ED"/>
    <w:rsid w:val="008D5FE0"/>
    <w:rsid w:val="00922DE9"/>
    <w:rsid w:val="00946738"/>
    <w:rsid w:val="00A01956"/>
    <w:rsid w:val="00A7084D"/>
    <w:rsid w:val="00AA448E"/>
    <w:rsid w:val="00AB0106"/>
    <w:rsid w:val="00AB7EF8"/>
    <w:rsid w:val="00AF67EE"/>
    <w:rsid w:val="00B92F7F"/>
    <w:rsid w:val="00C23BAB"/>
    <w:rsid w:val="00CF3205"/>
    <w:rsid w:val="00CF451A"/>
    <w:rsid w:val="00D2595C"/>
    <w:rsid w:val="00D616AD"/>
    <w:rsid w:val="00DC653F"/>
    <w:rsid w:val="00E43575"/>
    <w:rsid w:val="00E67C42"/>
    <w:rsid w:val="00E93F1D"/>
    <w:rsid w:val="00F104EB"/>
    <w:rsid w:val="00F4244E"/>
    <w:rsid w:val="00F72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0F4"/>
  </w:style>
  <w:style w:type="paragraph" w:styleId="1">
    <w:name w:val="heading 1"/>
    <w:basedOn w:val="a"/>
    <w:next w:val="a"/>
    <w:link w:val="10"/>
    <w:uiPriority w:val="9"/>
    <w:qFormat/>
    <w:rsid w:val="00AF67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D44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110F4"/>
    <w:pPr>
      <w:spacing w:before="240" w:after="240" w:line="240" w:lineRule="auto"/>
    </w:pPr>
    <w:rPr>
      <w:rFonts w:ascii="Times New Roman" w:eastAsia="Times New Roman" w:hAnsi="Times New Roman" w:cs="Times New Roman"/>
      <w:sz w:val="24"/>
      <w:szCs w:val="24"/>
      <w:lang w:eastAsia="ru-RU"/>
    </w:rPr>
  </w:style>
  <w:style w:type="paragraph" w:customStyle="1" w:styleId="s16">
    <w:name w:val="s_16"/>
    <w:basedOn w:val="a"/>
    <w:rsid w:val="005110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5110F4"/>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4">
    <w:name w:val="header"/>
    <w:basedOn w:val="a"/>
    <w:link w:val="a5"/>
    <w:uiPriority w:val="99"/>
    <w:unhideWhenUsed/>
    <w:rsid w:val="005110F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10F4"/>
  </w:style>
  <w:style w:type="character" w:customStyle="1" w:styleId="ConsPlusNormal0">
    <w:name w:val="ConsPlusNormal Знак"/>
    <w:link w:val="ConsPlusNormal"/>
    <w:uiPriority w:val="99"/>
    <w:locked/>
    <w:rsid w:val="005110F4"/>
    <w:rPr>
      <w:rFonts w:ascii="Times New Roman" w:eastAsia="Times New Roman" w:hAnsi="Times New Roman" w:cs="Times New Roman"/>
      <w:sz w:val="26"/>
      <w:szCs w:val="26"/>
      <w:lang w:eastAsia="ru-RU"/>
    </w:rPr>
  </w:style>
  <w:style w:type="paragraph" w:styleId="a6">
    <w:name w:val="Balloon Text"/>
    <w:basedOn w:val="a"/>
    <w:link w:val="a7"/>
    <w:uiPriority w:val="99"/>
    <w:semiHidden/>
    <w:unhideWhenUsed/>
    <w:rsid w:val="005110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10F4"/>
    <w:rPr>
      <w:rFonts w:ascii="Tahoma" w:hAnsi="Tahoma" w:cs="Tahoma"/>
      <w:sz w:val="16"/>
      <w:szCs w:val="16"/>
    </w:rPr>
  </w:style>
  <w:style w:type="paragraph" w:styleId="a8">
    <w:name w:val="List Paragraph"/>
    <w:basedOn w:val="a"/>
    <w:uiPriority w:val="34"/>
    <w:qFormat/>
    <w:rsid w:val="00CF451A"/>
    <w:pPr>
      <w:ind w:left="720"/>
      <w:contextualSpacing/>
    </w:pPr>
  </w:style>
  <w:style w:type="character" w:styleId="a9">
    <w:name w:val="Hyperlink"/>
    <w:basedOn w:val="a0"/>
    <w:uiPriority w:val="99"/>
    <w:semiHidden/>
    <w:unhideWhenUsed/>
    <w:rsid w:val="00922DE9"/>
    <w:rPr>
      <w:color w:val="0000FF"/>
      <w:u w:val="single"/>
    </w:rPr>
  </w:style>
  <w:style w:type="character" w:customStyle="1" w:styleId="20">
    <w:name w:val="Заголовок 2 Знак"/>
    <w:basedOn w:val="a0"/>
    <w:link w:val="2"/>
    <w:uiPriority w:val="9"/>
    <w:rsid w:val="007D4412"/>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AF67EE"/>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AF67EE"/>
  </w:style>
  <w:style w:type="character" w:customStyle="1" w:styleId="nobr">
    <w:name w:val="nobr"/>
    <w:basedOn w:val="a0"/>
    <w:rsid w:val="00AF67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0F4"/>
  </w:style>
  <w:style w:type="paragraph" w:styleId="1">
    <w:name w:val="heading 1"/>
    <w:basedOn w:val="a"/>
    <w:next w:val="a"/>
    <w:link w:val="10"/>
    <w:uiPriority w:val="9"/>
    <w:qFormat/>
    <w:rsid w:val="00AF67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D44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110F4"/>
    <w:pPr>
      <w:spacing w:before="240" w:after="240" w:line="240" w:lineRule="auto"/>
    </w:pPr>
    <w:rPr>
      <w:rFonts w:ascii="Times New Roman" w:eastAsia="Times New Roman" w:hAnsi="Times New Roman" w:cs="Times New Roman"/>
      <w:sz w:val="24"/>
      <w:szCs w:val="24"/>
      <w:lang w:eastAsia="ru-RU"/>
    </w:rPr>
  </w:style>
  <w:style w:type="paragraph" w:customStyle="1" w:styleId="s16">
    <w:name w:val="s_16"/>
    <w:basedOn w:val="a"/>
    <w:rsid w:val="005110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5110F4"/>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4">
    <w:name w:val="header"/>
    <w:basedOn w:val="a"/>
    <w:link w:val="a5"/>
    <w:uiPriority w:val="99"/>
    <w:unhideWhenUsed/>
    <w:rsid w:val="005110F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10F4"/>
  </w:style>
  <w:style w:type="character" w:customStyle="1" w:styleId="ConsPlusNormal0">
    <w:name w:val="ConsPlusNormal Знак"/>
    <w:link w:val="ConsPlusNormal"/>
    <w:uiPriority w:val="99"/>
    <w:locked/>
    <w:rsid w:val="005110F4"/>
    <w:rPr>
      <w:rFonts w:ascii="Times New Roman" w:eastAsia="Times New Roman" w:hAnsi="Times New Roman" w:cs="Times New Roman"/>
      <w:sz w:val="26"/>
      <w:szCs w:val="26"/>
      <w:lang w:eastAsia="ru-RU"/>
    </w:rPr>
  </w:style>
  <w:style w:type="paragraph" w:styleId="a6">
    <w:name w:val="Balloon Text"/>
    <w:basedOn w:val="a"/>
    <w:link w:val="a7"/>
    <w:uiPriority w:val="99"/>
    <w:semiHidden/>
    <w:unhideWhenUsed/>
    <w:rsid w:val="005110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10F4"/>
    <w:rPr>
      <w:rFonts w:ascii="Tahoma" w:hAnsi="Tahoma" w:cs="Tahoma"/>
      <w:sz w:val="16"/>
      <w:szCs w:val="16"/>
    </w:rPr>
  </w:style>
  <w:style w:type="paragraph" w:styleId="a8">
    <w:name w:val="List Paragraph"/>
    <w:basedOn w:val="a"/>
    <w:uiPriority w:val="34"/>
    <w:qFormat/>
    <w:rsid w:val="00CF451A"/>
    <w:pPr>
      <w:ind w:left="720"/>
      <w:contextualSpacing/>
    </w:pPr>
  </w:style>
  <w:style w:type="character" w:styleId="a9">
    <w:name w:val="Hyperlink"/>
    <w:basedOn w:val="a0"/>
    <w:uiPriority w:val="99"/>
    <w:semiHidden/>
    <w:unhideWhenUsed/>
    <w:rsid w:val="00922DE9"/>
    <w:rPr>
      <w:color w:val="0000FF"/>
      <w:u w:val="single"/>
    </w:rPr>
  </w:style>
  <w:style w:type="character" w:customStyle="1" w:styleId="20">
    <w:name w:val="Заголовок 2 Знак"/>
    <w:basedOn w:val="a0"/>
    <w:link w:val="2"/>
    <w:uiPriority w:val="9"/>
    <w:rsid w:val="007D4412"/>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AF67EE"/>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AF67EE"/>
  </w:style>
  <w:style w:type="character" w:customStyle="1" w:styleId="nobr">
    <w:name w:val="nobr"/>
    <w:basedOn w:val="a0"/>
    <w:rsid w:val="00AF6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52631">
      <w:bodyDiv w:val="1"/>
      <w:marLeft w:val="0"/>
      <w:marRight w:val="0"/>
      <w:marTop w:val="0"/>
      <w:marBottom w:val="0"/>
      <w:divBdr>
        <w:top w:val="none" w:sz="0" w:space="0" w:color="auto"/>
        <w:left w:val="none" w:sz="0" w:space="0" w:color="auto"/>
        <w:bottom w:val="none" w:sz="0" w:space="0" w:color="auto"/>
        <w:right w:val="none" w:sz="0" w:space="0" w:color="auto"/>
      </w:divBdr>
    </w:div>
    <w:div w:id="1060444450">
      <w:bodyDiv w:val="1"/>
      <w:marLeft w:val="0"/>
      <w:marRight w:val="0"/>
      <w:marTop w:val="0"/>
      <w:marBottom w:val="0"/>
      <w:divBdr>
        <w:top w:val="none" w:sz="0" w:space="0" w:color="auto"/>
        <w:left w:val="none" w:sz="0" w:space="0" w:color="auto"/>
        <w:bottom w:val="none" w:sz="0" w:space="0" w:color="auto"/>
        <w:right w:val="none" w:sz="0" w:space="0" w:color="auto"/>
      </w:divBdr>
    </w:div>
    <w:div w:id="1072850472">
      <w:bodyDiv w:val="1"/>
      <w:marLeft w:val="0"/>
      <w:marRight w:val="0"/>
      <w:marTop w:val="0"/>
      <w:marBottom w:val="0"/>
      <w:divBdr>
        <w:top w:val="none" w:sz="0" w:space="0" w:color="auto"/>
        <w:left w:val="none" w:sz="0" w:space="0" w:color="auto"/>
        <w:bottom w:val="none" w:sz="0" w:space="0" w:color="auto"/>
        <w:right w:val="none" w:sz="0" w:space="0" w:color="auto"/>
      </w:divBdr>
    </w:div>
    <w:div w:id="1463109639">
      <w:bodyDiv w:val="1"/>
      <w:marLeft w:val="0"/>
      <w:marRight w:val="0"/>
      <w:marTop w:val="0"/>
      <w:marBottom w:val="0"/>
      <w:divBdr>
        <w:top w:val="none" w:sz="0" w:space="0" w:color="auto"/>
        <w:left w:val="none" w:sz="0" w:space="0" w:color="auto"/>
        <w:bottom w:val="none" w:sz="0" w:space="0" w:color="auto"/>
        <w:right w:val="none" w:sz="0" w:space="0" w:color="auto"/>
      </w:divBdr>
    </w:div>
    <w:div w:id="1737052360">
      <w:bodyDiv w:val="1"/>
      <w:marLeft w:val="0"/>
      <w:marRight w:val="0"/>
      <w:marTop w:val="0"/>
      <w:marBottom w:val="0"/>
      <w:divBdr>
        <w:top w:val="none" w:sz="0" w:space="0" w:color="auto"/>
        <w:left w:val="none" w:sz="0" w:space="0" w:color="auto"/>
        <w:bottom w:val="none" w:sz="0" w:space="0" w:color="auto"/>
        <w:right w:val="none" w:sz="0" w:space="0" w:color="auto"/>
      </w:divBdr>
      <w:divsChild>
        <w:div w:id="183443936">
          <w:marLeft w:val="0"/>
          <w:marRight w:val="0"/>
          <w:marTop w:val="120"/>
          <w:marBottom w:val="0"/>
          <w:divBdr>
            <w:top w:val="none" w:sz="0" w:space="0" w:color="auto"/>
            <w:left w:val="none" w:sz="0" w:space="0" w:color="auto"/>
            <w:bottom w:val="none" w:sz="0" w:space="0" w:color="auto"/>
            <w:right w:val="none" w:sz="0" w:space="0" w:color="auto"/>
          </w:divBdr>
        </w:div>
        <w:div w:id="351151089">
          <w:marLeft w:val="0"/>
          <w:marRight w:val="0"/>
          <w:marTop w:val="120"/>
          <w:marBottom w:val="0"/>
          <w:divBdr>
            <w:top w:val="none" w:sz="0" w:space="0" w:color="auto"/>
            <w:left w:val="none" w:sz="0" w:space="0" w:color="auto"/>
            <w:bottom w:val="none" w:sz="0" w:space="0" w:color="auto"/>
            <w:right w:val="none" w:sz="0" w:space="0" w:color="auto"/>
          </w:divBdr>
        </w:div>
        <w:div w:id="1612471355">
          <w:marLeft w:val="0"/>
          <w:marRight w:val="0"/>
          <w:marTop w:val="120"/>
          <w:marBottom w:val="0"/>
          <w:divBdr>
            <w:top w:val="none" w:sz="0" w:space="0" w:color="auto"/>
            <w:left w:val="none" w:sz="0" w:space="0" w:color="auto"/>
            <w:bottom w:val="none" w:sz="0" w:space="0" w:color="auto"/>
            <w:right w:val="none" w:sz="0" w:space="0" w:color="auto"/>
          </w:divBdr>
        </w:div>
        <w:div w:id="1855681049">
          <w:marLeft w:val="0"/>
          <w:marRight w:val="0"/>
          <w:marTop w:val="120"/>
          <w:marBottom w:val="0"/>
          <w:divBdr>
            <w:top w:val="none" w:sz="0" w:space="0" w:color="auto"/>
            <w:left w:val="none" w:sz="0" w:space="0" w:color="auto"/>
            <w:bottom w:val="none" w:sz="0" w:space="0" w:color="auto"/>
            <w:right w:val="none" w:sz="0" w:space="0" w:color="auto"/>
          </w:divBdr>
        </w:div>
        <w:div w:id="1183132064">
          <w:marLeft w:val="0"/>
          <w:marRight w:val="0"/>
          <w:marTop w:val="120"/>
          <w:marBottom w:val="0"/>
          <w:divBdr>
            <w:top w:val="none" w:sz="0" w:space="0" w:color="auto"/>
            <w:left w:val="none" w:sz="0" w:space="0" w:color="auto"/>
            <w:bottom w:val="none" w:sz="0" w:space="0" w:color="auto"/>
            <w:right w:val="none" w:sz="0" w:space="0" w:color="auto"/>
          </w:divBdr>
        </w:div>
        <w:div w:id="1900945303">
          <w:marLeft w:val="0"/>
          <w:marRight w:val="0"/>
          <w:marTop w:val="120"/>
          <w:marBottom w:val="0"/>
          <w:divBdr>
            <w:top w:val="none" w:sz="0" w:space="0" w:color="auto"/>
            <w:left w:val="none" w:sz="0" w:space="0" w:color="auto"/>
            <w:bottom w:val="none" w:sz="0" w:space="0" w:color="auto"/>
            <w:right w:val="none" w:sz="0" w:space="0" w:color="auto"/>
          </w:divBdr>
        </w:div>
        <w:div w:id="1659117660">
          <w:marLeft w:val="0"/>
          <w:marRight w:val="0"/>
          <w:marTop w:val="120"/>
          <w:marBottom w:val="0"/>
          <w:divBdr>
            <w:top w:val="none" w:sz="0" w:space="0" w:color="auto"/>
            <w:left w:val="none" w:sz="0" w:space="0" w:color="auto"/>
            <w:bottom w:val="none" w:sz="0" w:space="0" w:color="auto"/>
            <w:right w:val="none" w:sz="0" w:space="0" w:color="auto"/>
          </w:divBdr>
        </w:div>
        <w:div w:id="1772162616">
          <w:marLeft w:val="0"/>
          <w:marRight w:val="0"/>
          <w:marTop w:val="120"/>
          <w:marBottom w:val="0"/>
          <w:divBdr>
            <w:top w:val="none" w:sz="0" w:space="0" w:color="auto"/>
            <w:left w:val="none" w:sz="0" w:space="0" w:color="auto"/>
            <w:bottom w:val="none" w:sz="0" w:space="0" w:color="auto"/>
            <w:right w:val="none" w:sz="0" w:space="0" w:color="auto"/>
          </w:divBdr>
        </w:div>
        <w:div w:id="421684822">
          <w:marLeft w:val="0"/>
          <w:marRight w:val="0"/>
          <w:marTop w:val="120"/>
          <w:marBottom w:val="0"/>
          <w:divBdr>
            <w:top w:val="none" w:sz="0" w:space="0" w:color="auto"/>
            <w:left w:val="none" w:sz="0" w:space="0" w:color="auto"/>
            <w:bottom w:val="none" w:sz="0" w:space="0" w:color="auto"/>
            <w:right w:val="none" w:sz="0" w:space="0" w:color="auto"/>
          </w:divBdr>
        </w:div>
        <w:div w:id="681515460">
          <w:marLeft w:val="0"/>
          <w:marRight w:val="0"/>
          <w:marTop w:val="120"/>
          <w:marBottom w:val="0"/>
          <w:divBdr>
            <w:top w:val="none" w:sz="0" w:space="0" w:color="auto"/>
            <w:left w:val="none" w:sz="0" w:space="0" w:color="auto"/>
            <w:bottom w:val="none" w:sz="0" w:space="0" w:color="auto"/>
            <w:right w:val="none" w:sz="0" w:space="0" w:color="auto"/>
          </w:divBdr>
        </w:div>
        <w:div w:id="334577431">
          <w:marLeft w:val="0"/>
          <w:marRight w:val="0"/>
          <w:marTop w:val="120"/>
          <w:marBottom w:val="0"/>
          <w:divBdr>
            <w:top w:val="none" w:sz="0" w:space="0" w:color="auto"/>
            <w:left w:val="none" w:sz="0" w:space="0" w:color="auto"/>
            <w:bottom w:val="none" w:sz="0" w:space="0" w:color="auto"/>
            <w:right w:val="none" w:sz="0" w:space="0" w:color="auto"/>
          </w:divBdr>
        </w:div>
        <w:div w:id="1726100469">
          <w:marLeft w:val="0"/>
          <w:marRight w:val="0"/>
          <w:marTop w:val="120"/>
          <w:marBottom w:val="0"/>
          <w:divBdr>
            <w:top w:val="none" w:sz="0" w:space="0" w:color="auto"/>
            <w:left w:val="none" w:sz="0" w:space="0" w:color="auto"/>
            <w:bottom w:val="none" w:sz="0" w:space="0" w:color="auto"/>
            <w:right w:val="none" w:sz="0" w:space="0" w:color="auto"/>
          </w:divBdr>
        </w:div>
        <w:div w:id="1541436119">
          <w:marLeft w:val="0"/>
          <w:marRight w:val="0"/>
          <w:marTop w:val="120"/>
          <w:marBottom w:val="0"/>
          <w:divBdr>
            <w:top w:val="none" w:sz="0" w:space="0" w:color="auto"/>
            <w:left w:val="none" w:sz="0" w:space="0" w:color="auto"/>
            <w:bottom w:val="none" w:sz="0" w:space="0" w:color="auto"/>
            <w:right w:val="none" w:sz="0" w:space="0" w:color="auto"/>
          </w:divBdr>
        </w:div>
        <w:div w:id="1155416225">
          <w:marLeft w:val="0"/>
          <w:marRight w:val="0"/>
          <w:marTop w:val="120"/>
          <w:marBottom w:val="0"/>
          <w:divBdr>
            <w:top w:val="none" w:sz="0" w:space="0" w:color="auto"/>
            <w:left w:val="none" w:sz="0" w:space="0" w:color="auto"/>
            <w:bottom w:val="none" w:sz="0" w:space="0" w:color="auto"/>
            <w:right w:val="none" w:sz="0" w:space="0" w:color="auto"/>
          </w:divBdr>
        </w:div>
        <w:div w:id="232087970">
          <w:marLeft w:val="0"/>
          <w:marRight w:val="0"/>
          <w:marTop w:val="120"/>
          <w:marBottom w:val="0"/>
          <w:divBdr>
            <w:top w:val="none" w:sz="0" w:space="0" w:color="auto"/>
            <w:left w:val="none" w:sz="0" w:space="0" w:color="auto"/>
            <w:bottom w:val="none" w:sz="0" w:space="0" w:color="auto"/>
            <w:right w:val="none" w:sz="0" w:space="0" w:color="auto"/>
          </w:divBdr>
        </w:div>
        <w:div w:id="752043487">
          <w:marLeft w:val="0"/>
          <w:marRight w:val="0"/>
          <w:marTop w:val="120"/>
          <w:marBottom w:val="0"/>
          <w:divBdr>
            <w:top w:val="none" w:sz="0" w:space="0" w:color="auto"/>
            <w:left w:val="none" w:sz="0" w:space="0" w:color="auto"/>
            <w:bottom w:val="none" w:sz="0" w:space="0" w:color="auto"/>
            <w:right w:val="none" w:sz="0" w:space="0" w:color="auto"/>
          </w:divBdr>
        </w:div>
        <w:div w:id="588394951">
          <w:marLeft w:val="0"/>
          <w:marRight w:val="0"/>
          <w:marTop w:val="120"/>
          <w:marBottom w:val="0"/>
          <w:divBdr>
            <w:top w:val="none" w:sz="0" w:space="0" w:color="auto"/>
            <w:left w:val="none" w:sz="0" w:space="0" w:color="auto"/>
            <w:bottom w:val="none" w:sz="0" w:space="0" w:color="auto"/>
            <w:right w:val="none" w:sz="0" w:space="0" w:color="auto"/>
          </w:divBdr>
        </w:div>
        <w:div w:id="653994376">
          <w:marLeft w:val="0"/>
          <w:marRight w:val="0"/>
          <w:marTop w:val="120"/>
          <w:marBottom w:val="0"/>
          <w:divBdr>
            <w:top w:val="none" w:sz="0" w:space="0" w:color="auto"/>
            <w:left w:val="none" w:sz="0" w:space="0" w:color="auto"/>
            <w:bottom w:val="none" w:sz="0" w:space="0" w:color="auto"/>
            <w:right w:val="none" w:sz="0" w:space="0" w:color="auto"/>
          </w:divBdr>
        </w:div>
      </w:divsChild>
    </w:div>
    <w:div w:id="183364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forum.ru/posts/2886_dolzhnaya_osmotritelnost_pri_vybore_kontragenta_rukovodstvo_polzovatelya/" TargetMode="External"/><Relationship Id="rId13" Type="http://schemas.openxmlformats.org/officeDocument/2006/relationships/hyperlink" Target="https://service.nalog.ru/disqualified.do" TargetMode="External"/><Relationship Id="rId18" Type="http://schemas.openxmlformats.org/officeDocument/2006/relationships/hyperlink" Target="https://service.nalog.ru/mru.do" TargetMode="External"/><Relationship Id="rId26" Type="http://schemas.openxmlformats.org/officeDocument/2006/relationships/hyperlink" Target="consultantplus://offline/ref=CACDADEBBC49C35B528CEAAD666DC2B58C8C9AB09A1F70651C684B4B03F74F977D0AE95158C6D824L5H4H" TargetMode="External"/><Relationship Id="rId3" Type="http://schemas.microsoft.com/office/2007/relationships/stylesWithEffects" Target="stylesWithEffects.xml"/><Relationship Id="rId21" Type="http://schemas.openxmlformats.org/officeDocument/2006/relationships/hyperlink" Target="consultantplus://offline/ref=C6D779C92D99342ED2C60E42796A4654149C3F2C9EE0BB0E1DBB8E0199845F7325B83DD8C6DAB6B6tAr8G" TargetMode="External"/><Relationship Id="rId7" Type="http://schemas.openxmlformats.org/officeDocument/2006/relationships/endnotes" Target="endnotes.xml"/><Relationship Id="rId12" Type="http://schemas.openxmlformats.org/officeDocument/2006/relationships/hyperlink" Target="http://www.vestnik-gosreg.ru/publ/fz83/" TargetMode="External"/><Relationship Id="rId17" Type="http://schemas.openxmlformats.org/officeDocument/2006/relationships/hyperlink" Target="https://service.nalog.ru/zd.do" TargetMode="External"/><Relationship Id="rId25" Type="http://schemas.openxmlformats.org/officeDocument/2006/relationships/hyperlink" Target="consultantplus://offline/ref=8DD08DC5C8B46530116ED476175E12D00D8ECF2DBE70B94153CDF07B58C6F6F98CCBF0D18F56AE1Fx0s3G" TargetMode="External"/><Relationship Id="rId2" Type="http://schemas.openxmlformats.org/officeDocument/2006/relationships/styles" Target="styles.xml"/><Relationship Id="rId16" Type="http://schemas.openxmlformats.org/officeDocument/2006/relationships/hyperlink" Target="https://service.nalog.ru/svl.do" TargetMode="External"/><Relationship Id="rId20" Type="http://schemas.openxmlformats.org/officeDocument/2006/relationships/hyperlink" Target="http://www.1gl.ru/" TargetMode="External"/><Relationship Id="rId29" Type="http://schemas.openxmlformats.org/officeDocument/2006/relationships/hyperlink" Target="http://www.consultant.ru/document/cons_doc_LAW_6389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estnik-gosreg.ru/publ/vgr/" TargetMode="External"/><Relationship Id="rId24" Type="http://schemas.openxmlformats.org/officeDocument/2006/relationships/hyperlink" Target="consultantplus://offline/ref=8D0B003C4058799014813B11FF36FAEAD56E54305E2F4424EF013AC387C32CC760CB1BAB0D57C3j0CA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rvice.nalog.ru/addrfind.do" TargetMode="External"/><Relationship Id="rId23" Type="http://schemas.openxmlformats.org/officeDocument/2006/relationships/hyperlink" Target="consultantplus://offline/ref=8D0B003C4058799014813B11FF36FAEAD5675E305B214424EF013AC387C32CC760CB1BAB0856C40AjECDH" TargetMode="External"/><Relationship Id="rId28" Type="http://schemas.openxmlformats.org/officeDocument/2006/relationships/hyperlink" Target="http://www.consultant.ru/document/cons_doc_LAW_129600/be205ca909e5036d6d3b9dea4ba89e305b039562/" TargetMode="External"/><Relationship Id="rId10" Type="http://schemas.openxmlformats.org/officeDocument/2006/relationships/hyperlink" Target="https://service.nalog.ru/uwsfind.do" TargetMode="External"/><Relationship Id="rId19" Type="http://schemas.openxmlformats.org/officeDocument/2006/relationships/hyperlink" Target="http://www.1gl.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63894/" TargetMode="External"/><Relationship Id="rId14" Type="http://schemas.openxmlformats.org/officeDocument/2006/relationships/hyperlink" Target="https://service.nalog.ru/disfind.do" TargetMode="External"/><Relationship Id="rId22" Type="http://schemas.openxmlformats.org/officeDocument/2006/relationships/hyperlink" Target="consultantplus://offline/ref=C6D779C92D99342ED2C60E42796A4654149C3F2C9EE0BB0E1DBB8E0199845F7325B83DDEC5DBtBr0G" TargetMode="External"/><Relationship Id="rId27" Type="http://schemas.openxmlformats.org/officeDocument/2006/relationships/hyperlink" Target="http://www.consultant.ru/document/cons_doc_LAW_301659/516e7542dd97869b825339aa8bc52c5290bbcbd9/"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17</Pages>
  <Words>4459</Words>
  <Characters>25422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Сметанников Сергей Станиславович</cp:lastModifiedBy>
  <cp:revision>7</cp:revision>
  <cp:lastPrinted>2018-08-27T06:36:00Z</cp:lastPrinted>
  <dcterms:created xsi:type="dcterms:W3CDTF">2018-08-27T09:06:00Z</dcterms:created>
  <dcterms:modified xsi:type="dcterms:W3CDTF">2018-09-10T05:33:00Z</dcterms:modified>
</cp:coreProperties>
</file>